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05C94" w14:textId="77777777" w:rsidR="009E0E3E" w:rsidRDefault="009E0E3E">
      <w:pPr>
        <w:pStyle w:val="Heading1"/>
        <w:keepNext/>
        <w:keepLines/>
        <w:shd w:val="clear" w:color="auto" w:fill="auto"/>
        <w:spacing w:after="501" w:line="400" w:lineRule="exact"/>
        <w:jc w:val="center"/>
        <w:rPr>
          <w:rFonts w:ascii="Arial" w:hAnsi="Arial" w:cs="Arial"/>
          <w:sz w:val="44"/>
          <w:szCs w:val="24"/>
        </w:rPr>
      </w:pPr>
    </w:p>
    <w:p w14:paraId="6D2C6165" w14:textId="77777777" w:rsidR="009E0E3E" w:rsidRDefault="000447A9">
      <w:pPr>
        <w:pStyle w:val="Heading1"/>
        <w:keepNext/>
        <w:keepLines/>
        <w:shd w:val="clear" w:color="auto" w:fill="auto"/>
        <w:spacing w:after="501" w:line="400" w:lineRule="exact"/>
        <w:jc w:val="center"/>
        <w:rPr>
          <w:rFonts w:ascii="Arial" w:hAnsi="Arial" w:cs="Arial"/>
          <w:sz w:val="28"/>
          <w:szCs w:val="28"/>
        </w:rPr>
      </w:pPr>
      <w:r>
        <w:rPr>
          <w:rFonts w:ascii="Arial" w:hAnsi="Arial" w:cs="Arial"/>
          <w:sz w:val="28"/>
          <w:szCs w:val="28"/>
        </w:rPr>
        <w:t>CÂMARA MUNICIPAL DE SANTA FÉ-PR</w:t>
      </w:r>
    </w:p>
    <w:p w14:paraId="5AA15268" w14:textId="77777777" w:rsidR="009E0E3E" w:rsidRDefault="009E0E3E">
      <w:pPr>
        <w:pStyle w:val="Heading1"/>
        <w:keepNext/>
        <w:keepLines/>
        <w:shd w:val="clear" w:color="auto" w:fill="auto"/>
        <w:spacing w:after="501" w:line="400" w:lineRule="exact"/>
        <w:ind w:left="700"/>
        <w:rPr>
          <w:rFonts w:ascii="Arial" w:hAnsi="Arial" w:cs="Arial"/>
          <w:sz w:val="28"/>
          <w:szCs w:val="28"/>
        </w:rPr>
      </w:pPr>
    </w:p>
    <w:p w14:paraId="79E33D37" w14:textId="77777777" w:rsidR="009E0E3E" w:rsidRDefault="009E0E3E">
      <w:pPr>
        <w:pStyle w:val="Heading1"/>
        <w:keepNext/>
        <w:keepLines/>
        <w:shd w:val="clear" w:color="auto" w:fill="auto"/>
        <w:spacing w:after="501" w:line="400" w:lineRule="exact"/>
        <w:ind w:left="700"/>
        <w:rPr>
          <w:rFonts w:ascii="Arial" w:hAnsi="Arial" w:cs="Arial"/>
          <w:sz w:val="28"/>
          <w:szCs w:val="28"/>
        </w:rPr>
      </w:pPr>
    </w:p>
    <w:p w14:paraId="1DB0543A" w14:textId="77777777" w:rsidR="009E0E3E" w:rsidRDefault="009E0E3E">
      <w:pPr>
        <w:pStyle w:val="Heading1"/>
        <w:keepNext/>
        <w:keepLines/>
        <w:shd w:val="clear" w:color="auto" w:fill="auto"/>
        <w:spacing w:after="501" w:line="400" w:lineRule="exact"/>
        <w:ind w:left="700"/>
        <w:rPr>
          <w:rFonts w:ascii="Arial" w:hAnsi="Arial" w:cs="Arial"/>
          <w:sz w:val="28"/>
          <w:szCs w:val="28"/>
        </w:rPr>
      </w:pPr>
    </w:p>
    <w:p w14:paraId="109C089E" w14:textId="77777777" w:rsidR="009E0E3E" w:rsidRDefault="009E0E3E">
      <w:pPr>
        <w:pStyle w:val="Heading1"/>
        <w:keepNext/>
        <w:keepLines/>
        <w:shd w:val="clear" w:color="auto" w:fill="auto"/>
        <w:spacing w:after="501" w:line="400" w:lineRule="exact"/>
        <w:ind w:left="700"/>
        <w:rPr>
          <w:rFonts w:ascii="Arial" w:hAnsi="Arial" w:cs="Arial"/>
          <w:sz w:val="28"/>
          <w:szCs w:val="28"/>
        </w:rPr>
      </w:pPr>
    </w:p>
    <w:p w14:paraId="4D035D2E" w14:textId="77777777" w:rsidR="009E0E3E" w:rsidRDefault="000447A9">
      <w:pPr>
        <w:pStyle w:val="Heading1"/>
        <w:keepNext/>
        <w:keepLines/>
        <w:shd w:val="clear" w:color="auto" w:fill="auto"/>
        <w:spacing w:after="501" w:line="400" w:lineRule="exact"/>
        <w:jc w:val="center"/>
        <w:rPr>
          <w:rFonts w:ascii="Arial" w:hAnsi="Arial" w:cs="Arial"/>
          <w:color w:val="000000"/>
          <w:sz w:val="28"/>
          <w:szCs w:val="28"/>
          <w:lang w:val="pt-PT" w:eastAsia="pt-PT" w:bidi="pt-PT"/>
        </w:rPr>
      </w:pPr>
      <w:bookmarkStart w:id="0" w:name="bookmark0"/>
      <w:r>
        <w:rPr>
          <w:rFonts w:ascii="Arial" w:hAnsi="Arial" w:cs="Arial"/>
          <w:color w:val="000000"/>
          <w:sz w:val="28"/>
          <w:szCs w:val="28"/>
          <w:lang w:val="pt-PT" w:eastAsia="pt-PT" w:bidi="pt-PT"/>
        </w:rPr>
        <w:t>RELATÓRIO CONTROLE INTERNO</w:t>
      </w:r>
      <w:bookmarkEnd w:id="0"/>
    </w:p>
    <w:p w14:paraId="151A8801" w14:textId="77777777" w:rsidR="009E0E3E" w:rsidRDefault="009E0E3E">
      <w:pPr>
        <w:pStyle w:val="Heading1"/>
        <w:keepNext/>
        <w:keepLines/>
        <w:shd w:val="clear" w:color="auto" w:fill="auto"/>
        <w:spacing w:after="501" w:line="400" w:lineRule="exact"/>
        <w:jc w:val="center"/>
        <w:rPr>
          <w:rFonts w:ascii="Arial" w:hAnsi="Arial" w:cs="Arial"/>
          <w:color w:val="000000"/>
          <w:sz w:val="28"/>
          <w:szCs w:val="28"/>
          <w:lang w:val="pt-PT" w:eastAsia="pt-PT" w:bidi="pt-PT"/>
        </w:rPr>
      </w:pPr>
    </w:p>
    <w:p w14:paraId="35E03D1F" w14:textId="77777777" w:rsidR="009E0E3E" w:rsidRDefault="009E0E3E">
      <w:pPr>
        <w:pStyle w:val="Heading1"/>
        <w:keepNext/>
        <w:keepLines/>
        <w:shd w:val="clear" w:color="auto" w:fill="auto"/>
        <w:spacing w:after="501" w:line="400" w:lineRule="exact"/>
        <w:jc w:val="center"/>
        <w:rPr>
          <w:rFonts w:ascii="Arial" w:hAnsi="Arial" w:cs="Arial"/>
          <w:color w:val="000000"/>
          <w:sz w:val="28"/>
          <w:szCs w:val="28"/>
          <w:lang w:val="pt-PT" w:eastAsia="pt-PT" w:bidi="pt-PT"/>
        </w:rPr>
      </w:pPr>
    </w:p>
    <w:p w14:paraId="76958EEC" w14:textId="057F3C87" w:rsidR="009E0E3E" w:rsidRDefault="007F0C81">
      <w:pPr>
        <w:pStyle w:val="Heading22"/>
        <w:keepNext/>
        <w:keepLines/>
        <w:shd w:val="clear" w:color="auto" w:fill="auto"/>
        <w:spacing w:before="0" w:after="798" w:line="240" w:lineRule="exact"/>
        <w:jc w:val="center"/>
        <w:rPr>
          <w:rFonts w:ascii="Arial" w:hAnsi="Arial" w:cs="Arial"/>
          <w:color w:val="000000"/>
          <w:sz w:val="28"/>
          <w:szCs w:val="28"/>
          <w:lang w:val="pt-PT" w:eastAsia="pt-PT" w:bidi="pt-PT"/>
        </w:rPr>
      </w:pPr>
      <w:bookmarkStart w:id="1" w:name="bookmark1"/>
      <w:r>
        <w:rPr>
          <w:rFonts w:ascii="Arial" w:hAnsi="Arial" w:cs="Arial"/>
          <w:color w:val="000000"/>
          <w:sz w:val="28"/>
          <w:szCs w:val="28"/>
          <w:lang w:val="pt-PT" w:eastAsia="pt-PT" w:bidi="pt-PT"/>
        </w:rPr>
        <w:t>NOVEMBRO</w:t>
      </w:r>
      <w:r w:rsidR="000447A9">
        <w:rPr>
          <w:rFonts w:ascii="Arial" w:hAnsi="Arial" w:cs="Arial"/>
          <w:color w:val="000000"/>
          <w:sz w:val="28"/>
          <w:szCs w:val="28"/>
          <w:lang w:val="pt-PT" w:eastAsia="pt-PT" w:bidi="pt-PT"/>
        </w:rPr>
        <w:t xml:space="preserve"> 2024</w:t>
      </w:r>
    </w:p>
    <w:p w14:paraId="6298EA92" w14:textId="77777777" w:rsidR="009E0E3E" w:rsidRDefault="009E0E3E">
      <w:pPr>
        <w:pStyle w:val="Heading22"/>
        <w:keepNext/>
        <w:keepLines/>
        <w:shd w:val="clear" w:color="auto" w:fill="auto"/>
        <w:spacing w:before="0" w:after="798" w:line="240" w:lineRule="exact"/>
        <w:jc w:val="center"/>
        <w:rPr>
          <w:rFonts w:ascii="Arial" w:hAnsi="Arial" w:cs="Arial"/>
          <w:color w:val="000000"/>
          <w:sz w:val="28"/>
          <w:szCs w:val="28"/>
          <w:lang w:val="pt-PT" w:eastAsia="pt-PT" w:bidi="pt-PT"/>
        </w:rPr>
      </w:pPr>
    </w:p>
    <w:p w14:paraId="1F6BC02D" w14:textId="77777777" w:rsidR="009E0E3E" w:rsidRDefault="009E0E3E">
      <w:pPr>
        <w:pStyle w:val="Heading22"/>
        <w:keepNext/>
        <w:keepLines/>
        <w:shd w:val="clear" w:color="auto" w:fill="auto"/>
        <w:spacing w:before="0" w:after="798" w:line="240" w:lineRule="exact"/>
        <w:jc w:val="center"/>
        <w:rPr>
          <w:rFonts w:ascii="Arial" w:hAnsi="Arial" w:cs="Arial"/>
          <w:color w:val="000000"/>
          <w:sz w:val="28"/>
          <w:szCs w:val="28"/>
          <w:lang w:val="pt-PT" w:eastAsia="pt-PT" w:bidi="pt-PT"/>
        </w:rPr>
      </w:pPr>
    </w:p>
    <w:p w14:paraId="03B84FB9" w14:textId="77777777" w:rsidR="009E0E3E" w:rsidRDefault="009E0E3E">
      <w:pPr>
        <w:pStyle w:val="Heading22"/>
        <w:keepNext/>
        <w:keepLines/>
        <w:shd w:val="clear" w:color="auto" w:fill="auto"/>
        <w:spacing w:before="0" w:after="798" w:line="240" w:lineRule="exact"/>
        <w:jc w:val="center"/>
        <w:rPr>
          <w:rFonts w:ascii="Arial" w:hAnsi="Arial" w:cs="Arial"/>
          <w:color w:val="000000"/>
          <w:sz w:val="28"/>
          <w:szCs w:val="28"/>
          <w:lang w:val="pt-PT" w:eastAsia="pt-PT" w:bidi="pt-PT"/>
        </w:rPr>
      </w:pPr>
    </w:p>
    <w:p w14:paraId="50D729B9" w14:textId="77777777" w:rsidR="009E0E3E" w:rsidRDefault="000447A9">
      <w:pPr>
        <w:pStyle w:val="Heading22"/>
        <w:keepNext/>
        <w:keepLines/>
        <w:pBdr>
          <w:top w:val="single" w:sz="4" w:space="1" w:color="auto"/>
          <w:left w:val="single" w:sz="4" w:space="4" w:color="auto"/>
          <w:bottom w:val="single" w:sz="4" w:space="1" w:color="auto"/>
          <w:right w:val="single" w:sz="4" w:space="4" w:color="auto"/>
        </w:pBdr>
        <w:shd w:val="clear" w:color="auto" w:fill="auto"/>
        <w:spacing w:before="0" w:after="798" w:line="240" w:lineRule="exact"/>
        <w:jc w:val="center"/>
        <w:rPr>
          <w:rFonts w:ascii="Arial" w:hAnsi="Arial" w:cs="Arial"/>
        </w:rPr>
      </w:pPr>
      <w:r>
        <w:rPr>
          <w:rFonts w:ascii="Arial" w:hAnsi="Arial" w:cs="Arial"/>
          <w:color w:val="000000"/>
          <w:lang w:val="pt-PT" w:eastAsia="pt-PT" w:bidi="pt-PT"/>
        </w:rPr>
        <w:t>ÍNDICE</w:t>
      </w:r>
      <w:bookmarkEnd w:id="1"/>
    </w:p>
    <w:p w14:paraId="69687CEA" w14:textId="77777777" w:rsidR="009E0E3E" w:rsidRDefault="000447A9">
      <w:pPr>
        <w:pStyle w:val="Heading2"/>
        <w:keepNext/>
        <w:keepLines/>
        <w:shd w:val="clear" w:color="auto" w:fill="auto"/>
        <w:spacing w:before="0" w:after="0" w:line="240" w:lineRule="exact"/>
        <w:jc w:val="left"/>
        <w:rPr>
          <w:rFonts w:ascii="Arial" w:hAnsi="Arial" w:cs="Arial"/>
          <w:color w:val="000000"/>
          <w:sz w:val="24"/>
          <w:szCs w:val="24"/>
          <w:lang w:val="pt-PT" w:eastAsia="pt-PT" w:bidi="pt-PT"/>
        </w:rPr>
      </w:pPr>
      <w:bookmarkStart w:id="2" w:name="bookmark2"/>
      <w:r>
        <w:rPr>
          <w:rFonts w:ascii="Arial" w:hAnsi="Arial" w:cs="Arial"/>
          <w:color w:val="000000"/>
          <w:sz w:val="24"/>
          <w:szCs w:val="24"/>
          <w:lang w:val="pt-PT" w:eastAsia="pt-PT" w:bidi="pt-PT"/>
        </w:rPr>
        <w:t xml:space="preserve">  </w:t>
      </w:r>
    </w:p>
    <w:p w14:paraId="688D0D9F" w14:textId="77777777" w:rsidR="009E0E3E" w:rsidRDefault="009E0E3E">
      <w:pPr>
        <w:pStyle w:val="Heading2"/>
        <w:keepNext/>
        <w:keepLines/>
        <w:shd w:val="clear" w:color="auto" w:fill="auto"/>
        <w:spacing w:before="0" w:after="0" w:line="240" w:lineRule="exact"/>
        <w:jc w:val="left"/>
        <w:rPr>
          <w:rFonts w:ascii="Arial" w:hAnsi="Arial" w:cs="Arial"/>
          <w:color w:val="000000"/>
          <w:sz w:val="24"/>
          <w:szCs w:val="24"/>
          <w:lang w:val="pt-PT" w:eastAsia="pt-PT" w:bidi="pt-PT"/>
        </w:rPr>
      </w:pPr>
    </w:p>
    <w:bookmarkEnd w:id="2"/>
    <w:p w14:paraId="06508D31" w14:textId="77777777" w:rsidR="009E0E3E" w:rsidRDefault="009E0E3E">
      <w:pPr>
        <w:spacing w:line="360" w:lineRule="auto"/>
        <w:rPr>
          <w:rFonts w:ascii="Arial" w:hAnsi="Arial" w:cs="Arial"/>
          <w:sz w:val="24"/>
          <w:szCs w:val="24"/>
        </w:rPr>
        <w:sectPr w:rsidR="009E0E3E">
          <w:pgSz w:w="11918" w:h="16854"/>
          <w:pgMar w:top="1701" w:right="1134" w:bottom="1134" w:left="1701" w:header="0" w:footer="0" w:gutter="0"/>
          <w:cols w:space="720"/>
          <w:formProt w:val="0"/>
          <w:docGrid w:linePitch="100" w:charSpace="4096"/>
        </w:sectPr>
      </w:pPr>
    </w:p>
    <w:p w14:paraId="5B455103"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lastRenderedPageBreak/>
        <w:t>INFORMAÇÕES</w:t>
      </w:r>
    </w:p>
    <w:p w14:paraId="0D41D37C"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INTRODUÇÃO</w:t>
      </w:r>
    </w:p>
    <w:p w14:paraId="315AE509"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DAS ATIVIDADES PELA CI – CONTOLADORIA INTERNA NO PERÍODO</w:t>
      </w:r>
    </w:p>
    <w:p w14:paraId="07114B76"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GESTÃO ORÇAMENTÁRIA</w:t>
      </w:r>
    </w:p>
    <w:p w14:paraId="3D88A264"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GESTÃO FINANCEIRA</w:t>
      </w:r>
    </w:p>
    <w:p w14:paraId="3DCABCD5"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GESTÃO PATRIMINIAL</w:t>
      </w:r>
    </w:p>
    <w:p w14:paraId="25BAFD70"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GESTÃO DE PESSOAL</w:t>
      </w:r>
    </w:p>
    <w:p w14:paraId="11998529"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GESTÃO EM LICITAÇÕES/CONTRATOS/ADITIVOS</w:t>
      </w:r>
    </w:p>
    <w:p w14:paraId="499636B5"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DA PRESTAÇÃO DE CONTAS DO ANO</w:t>
      </w:r>
    </w:p>
    <w:p w14:paraId="22BD9C2A"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 DISPOSIÇÕES FINAIS/GERAIS</w:t>
      </w:r>
    </w:p>
    <w:p w14:paraId="5F1CCC00" w14:textId="77777777" w:rsidR="009E0E3E" w:rsidRDefault="000447A9">
      <w:pPr>
        <w:pStyle w:val="Heading2"/>
        <w:numPr>
          <w:ilvl w:val="0"/>
          <w:numId w:val="1"/>
        </w:numPr>
        <w:shd w:val="clear" w:color="auto" w:fill="auto"/>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 PARECER CI  </w:t>
      </w:r>
    </w:p>
    <w:p w14:paraId="6ECB068C" w14:textId="77777777" w:rsidR="009E0E3E" w:rsidRDefault="00B53478">
      <w:pPr>
        <w:pStyle w:val="Heading2"/>
        <w:shd w:val="clear" w:color="auto" w:fill="auto"/>
        <w:tabs>
          <w:tab w:val="left" w:pos="348"/>
          <w:tab w:val="right" w:leader="dot" w:pos="8479"/>
        </w:tabs>
        <w:spacing w:before="0" w:after="118" w:line="220" w:lineRule="exact"/>
        <w:ind w:left="142"/>
        <w:jc w:val="left"/>
        <w:rPr>
          <w:rFonts w:ascii="Arial" w:hAnsi="Arial" w:cs="Arial"/>
          <w:sz w:val="24"/>
          <w:szCs w:val="24"/>
        </w:rPr>
        <w:sectPr w:rsidR="009E0E3E">
          <w:type w:val="continuous"/>
          <w:pgSz w:w="11918" w:h="16854"/>
          <w:pgMar w:top="2242" w:right="247" w:bottom="1680" w:left="751" w:header="0" w:footer="0" w:gutter="0"/>
          <w:cols w:space="720"/>
          <w:formProt w:val="0"/>
          <w:docGrid w:linePitch="100" w:charSpace="4096"/>
        </w:sectPr>
      </w:pPr>
      <w:sdt>
        <w:sdtPr>
          <w:rPr>
            <w:rFonts w:ascii="Arial" w:eastAsiaTheme="minorHAnsi" w:hAnsi="Arial" w:cs="Arial"/>
            <w:sz w:val="24"/>
            <w:szCs w:val="24"/>
          </w:rPr>
          <w:id w:val="-356891302"/>
          <w:docPartObj>
            <w:docPartGallery w:val="Table of Contents"/>
            <w:docPartUnique/>
          </w:docPartObj>
        </w:sdtPr>
        <w:sdtEndPr>
          <w:rPr>
            <w:rFonts w:eastAsia="Times New Roman"/>
          </w:rPr>
        </w:sdtEndPr>
        <w:sdtContent>
          <w:r w:rsidR="000447A9">
            <w:rPr>
              <w:rFonts w:ascii="Arial" w:hAnsi="Arial" w:cs="Arial"/>
              <w:sz w:val="24"/>
              <w:szCs w:val="24"/>
            </w:rPr>
            <w:fldChar w:fldCharType="begin"/>
          </w:r>
          <w:r w:rsidR="000447A9">
            <w:rPr>
              <w:rFonts w:ascii="Arial" w:hAnsi="Arial" w:cs="Arial"/>
              <w:sz w:val="24"/>
              <w:szCs w:val="24"/>
            </w:rPr>
            <w:instrText>TOC \z \o "1-5" \h</w:instrText>
          </w:r>
          <w:r w:rsidR="000447A9">
            <w:rPr>
              <w:rFonts w:ascii="Arial" w:hAnsi="Arial" w:cs="Arial"/>
              <w:sz w:val="24"/>
              <w:szCs w:val="24"/>
            </w:rPr>
            <w:fldChar w:fldCharType="end"/>
          </w:r>
        </w:sdtContent>
      </w:sdt>
    </w:p>
    <w:p w14:paraId="7DC70DEF" w14:textId="77777777" w:rsidR="009E0E3E" w:rsidRDefault="000447A9">
      <w:pPr>
        <w:pStyle w:val="Bodytext3"/>
        <w:numPr>
          <w:ilvl w:val="0"/>
          <w:numId w:val="2"/>
        </w:numPr>
        <w:spacing w:before="0" w:after="248" w:line="240" w:lineRule="exact"/>
        <w:jc w:val="both"/>
        <w:rPr>
          <w:rFonts w:ascii="Arial" w:hAnsi="Arial" w:cs="Arial"/>
          <w:color w:val="000000"/>
          <w:lang w:val="pt-PT" w:eastAsia="pt-PT" w:bidi="pt-PT"/>
        </w:rPr>
      </w:pPr>
      <w:r>
        <w:rPr>
          <w:rFonts w:ascii="Arial" w:hAnsi="Arial" w:cs="Arial"/>
          <w:color w:val="000000"/>
          <w:lang w:val="pt-PT" w:eastAsia="pt-PT" w:bidi="pt-PT"/>
        </w:rPr>
        <w:lastRenderedPageBreak/>
        <w:t>INFORMAÇOES</w:t>
      </w:r>
    </w:p>
    <w:p w14:paraId="586E8B60" w14:textId="77777777" w:rsidR="009E0E3E" w:rsidRDefault="009E0E3E">
      <w:pPr>
        <w:spacing w:line="360" w:lineRule="auto"/>
        <w:jc w:val="both"/>
        <w:rPr>
          <w:rFonts w:ascii="Arial" w:hAnsi="Arial" w:cs="Arial"/>
          <w:sz w:val="24"/>
          <w:szCs w:val="24"/>
        </w:rPr>
      </w:pPr>
    </w:p>
    <w:p w14:paraId="23E5BDF7" w14:textId="77777777" w:rsidR="009E0E3E" w:rsidRDefault="000447A9">
      <w:pPr>
        <w:spacing w:line="360" w:lineRule="auto"/>
        <w:jc w:val="both"/>
        <w:rPr>
          <w:rFonts w:ascii="Arial" w:hAnsi="Arial" w:cs="Arial"/>
          <w:sz w:val="24"/>
          <w:szCs w:val="24"/>
        </w:rPr>
      </w:pPr>
      <w:r>
        <w:rPr>
          <w:rFonts w:ascii="Arial" w:hAnsi="Arial" w:cs="Arial"/>
          <w:sz w:val="24"/>
          <w:szCs w:val="24"/>
        </w:rPr>
        <w:t>PRESIDENTE: CARLOS ENEIA FERREIRA DA SILVA.</w:t>
      </w:r>
    </w:p>
    <w:p w14:paraId="3FB56946" w14:textId="77777777" w:rsidR="009E0E3E" w:rsidRDefault="000447A9">
      <w:pPr>
        <w:spacing w:line="360" w:lineRule="auto"/>
        <w:jc w:val="both"/>
        <w:rPr>
          <w:rFonts w:ascii="Arial" w:hAnsi="Arial" w:cs="Arial"/>
          <w:sz w:val="24"/>
          <w:szCs w:val="24"/>
        </w:rPr>
      </w:pPr>
      <w:r>
        <w:rPr>
          <w:rFonts w:ascii="Arial" w:hAnsi="Arial" w:cs="Arial"/>
          <w:sz w:val="24"/>
          <w:szCs w:val="24"/>
        </w:rPr>
        <w:t>ENDEREÇO: RA PONTA GROSSA Nº 504, SANTA FÉ –PR</w:t>
      </w:r>
    </w:p>
    <w:p w14:paraId="2D947347" w14:textId="36C1C0D8" w:rsidR="009E0E3E" w:rsidRDefault="000447A9">
      <w:pPr>
        <w:spacing w:line="360" w:lineRule="auto"/>
        <w:jc w:val="both"/>
        <w:rPr>
          <w:rFonts w:ascii="Arial" w:hAnsi="Arial" w:cs="Arial"/>
          <w:sz w:val="24"/>
          <w:szCs w:val="24"/>
        </w:rPr>
      </w:pPr>
      <w:r>
        <w:rPr>
          <w:rFonts w:ascii="Arial" w:hAnsi="Arial" w:cs="Arial"/>
          <w:sz w:val="24"/>
          <w:szCs w:val="24"/>
        </w:rPr>
        <w:t xml:space="preserve">PERÍODO DO EXAME: </w:t>
      </w:r>
      <w:r w:rsidR="007F0C81">
        <w:rPr>
          <w:rFonts w:ascii="Arial" w:hAnsi="Arial" w:cs="Arial"/>
          <w:sz w:val="24"/>
          <w:szCs w:val="24"/>
        </w:rPr>
        <w:t>NOVEMBRO</w:t>
      </w:r>
      <w:r>
        <w:rPr>
          <w:rFonts w:ascii="Arial" w:hAnsi="Arial" w:cs="Arial"/>
          <w:sz w:val="24"/>
          <w:szCs w:val="24"/>
        </w:rPr>
        <w:t xml:space="preserve"> 2024</w:t>
      </w:r>
    </w:p>
    <w:p w14:paraId="33174442" w14:textId="764BE7AF" w:rsidR="009E0E3E" w:rsidRDefault="000447A9">
      <w:pPr>
        <w:spacing w:line="360" w:lineRule="auto"/>
        <w:jc w:val="both"/>
        <w:rPr>
          <w:rFonts w:ascii="Arial" w:hAnsi="Arial" w:cs="Arial"/>
          <w:sz w:val="24"/>
          <w:szCs w:val="24"/>
        </w:rPr>
      </w:pPr>
      <w:r>
        <w:rPr>
          <w:rFonts w:ascii="Arial" w:hAnsi="Arial" w:cs="Arial"/>
          <w:sz w:val="24"/>
          <w:szCs w:val="24"/>
        </w:rPr>
        <w:t xml:space="preserve">NÚMERO DE PROCESSO DE CONTROLE INTERNO: </w:t>
      </w:r>
      <w:r w:rsidR="00C314B4">
        <w:rPr>
          <w:rFonts w:ascii="Arial" w:hAnsi="Arial" w:cs="Arial"/>
          <w:sz w:val="24"/>
          <w:szCs w:val="24"/>
        </w:rPr>
        <w:t>1</w:t>
      </w:r>
      <w:r w:rsidR="007F0C81">
        <w:rPr>
          <w:rFonts w:ascii="Arial" w:hAnsi="Arial" w:cs="Arial"/>
          <w:sz w:val="24"/>
          <w:szCs w:val="24"/>
        </w:rPr>
        <w:t>1</w:t>
      </w:r>
      <w:r w:rsidR="00C314B4">
        <w:rPr>
          <w:rFonts w:ascii="Arial" w:hAnsi="Arial" w:cs="Arial"/>
          <w:sz w:val="24"/>
          <w:szCs w:val="24"/>
        </w:rPr>
        <w:t>/</w:t>
      </w:r>
      <w:r>
        <w:rPr>
          <w:rFonts w:ascii="Arial" w:hAnsi="Arial" w:cs="Arial"/>
          <w:sz w:val="24"/>
          <w:szCs w:val="24"/>
        </w:rPr>
        <w:t>2024</w:t>
      </w:r>
    </w:p>
    <w:p w14:paraId="1EA26D2C" w14:textId="77777777" w:rsidR="009E0E3E" w:rsidRDefault="009E0E3E">
      <w:pPr>
        <w:pStyle w:val="Bodytext3"/>
        <w:spacing w:before="0" w:after="0" w:line="360" w:lineRule="auto"/>
        <w:jc w:val="both"/>
        <w:rPr>
          <w:rFonts w:ascii="Arial" w:hAnsi="Arial" w:cs="Arial"/>
        </w:rPr>
      </w:pPr>
    </w:p>
    <w:p w14:paraId="5842F89D" w14:textId="77777777" w:rsidR="009E0E3E" w:rsidRDefault="000447A9">
      <w:pPr>
        <w:pStyle w:val="Bodytext21"/>
        <w:shd w:val="clear" w:color="auto" w:fill="auto"/>
        <w:tabs>
          <w:tab w:val="center" w:pos="0"/>
          <w:tab w:val="center" w:pos="111"/>
        </w:tabs>
        <w:spacing w:before="0" w:line="360" w:lineRule="auto"/>
        <w:ind w:firstLine="680"/>
        <w:rPr>
          <w:rFonts w:ascii="Arial" w:hAnsi="Arial" w:cs="Arial"/>
          <w:sz w:val="24"/>
          <w:szCs w:val="24"/>
        </w:rPr>
      </w:pPr>
      <w:r>
        <w:rPr>
          <w:rFonts w:ascii="Arial" w:hAnsi="Arial" w:cs="Arial"/>
          <w:color w:val="000000"/>
          <w:sz w:val="24"/>
          <w:szCs w:val="24"/>
          <w:lang w:val="pt-PT" w:eastAsia="pt-PT" w:bidi="pt-PT"/>
        </w:rPr>
        <w:t>As competências e atribuições do Controle Interno estão, resumidamente, previstas nos seguintes dispositivos/normativos: Art. 74 da Constituição Federal; Instrução Normativa n° 02/2008 do Tribunal de Contas do Estado do Paraná - TCE-PR e na Lei Municipal n° 2066/2018 do município de Santa Fé - PR.</w:t>
      </w:r>
    </w:p>
    <w:p w14:paraId="1C4891C1" w14:textId="77777777" w:rsidR="009E0E3E" w:rsidRDefault="009E0E3E">
      <w:pPr>
        <w:pStyle w:val="Bodytext21"/>
        <w:shd w:val="clear" w:color="auto" w:fill="auto"/>
        <w:tabs>
          <w:tab w:val="center" w:pos="111"/>
        </w:tabs>
        <w:spacing w:before="0" w:line="360" w:lineRule="auto"/>
        <w:ind w:left="57"/>
        <w:jc w:val="left"/>
        <w:rPr>
          <w:rFonts w:ascii="Arial" w:hAnsi="Arial" w:cs="Arial"/>
          <w:color w:val="000000"/>
          <w:sz w:val="24"/>
          <w:szCs w:val="24"/>
          <w:lang w:val="pt-PT" w:eastAsia="pt-PT" w:bidi="pt-PT"/>
        </w:rPr>
      </w:pPr>
    </w:p>
    <w:p w14:paraId="270C501D" w14:textId="77777777" w:rsidR="009E0E3E" w:rsidRDefault="000447A9">
      <w:pPr>
        <w:pStyle w:val="Bodytext3"/>
        <w:shd w:val="clear" w:color="auto" w:fill="auto"/>
        <w:spacing w:before="0" w:after="0" w:line="360" w:lineRule="auto"/>
        <w:jc w:val="both"/>
        <w:rPr>
          <w:rFonts w:ascii="Arial" w:hAnsi="Arial" w:cs="Arial"/>
        </w:rPr>
      </w:pPr>
      <w:r>
        <w:rPr>
          <w:rFonts w:ascii="Arial" w:hAnsi="Arial" w:cs="Arial"/>
          <w:color w:val="000000"/>
          <w:lang w:val="pt-PT" w:eastAsia="pt-PT" w:bidi="pt-PT"/>
        </w:rPr>
        <w:t>DADOS DO CONTROLADOR INTERNO</w:t>
      </w:r>
    </w:p>
    <w:p w14:paraId="1E6A2874" w14:textId="77777777" w:rsidR="009E0E3E" w:rsidRDefault="000447A9">
      <w:pPr>
        <w:pStyle w:val="Bodytext21"/>
        <w:shd w:val="clear" w:color="auto" w:fill="auto"/>
        <w:spacing w:before="0" w:line="360" w:lineRule="auto"/>
        <w:jc w:val="left"/>
        <w:rPr>
          <w:rFonts w:ascii="Arial" w:hAnsi="Arial" w:cs="Arial"/>
          <w:sz w:val="24"/>
          <w:szCs w:val="24"/>
        </w:rPr>
      </w:pPr>
      <w:r>
        <w:rPr>
          <w:rStyle w:val="Bodytext2Bold"/>
          <w:rFonts w:ascii="Arial" w:hAnsi="Arial" w:cs="Arial"/>
          <w:sz w:val="24"/>
          <w:szCs w:val="24"/>
        </w:rPr>
        <w:t xml:space="preserve">Nome: </w:t>
      </w:r>
      <w:r>
        <w:rPr>
          <w:rStyle w:val="Bodytext2Bold"/>
          <w:rFonts w:ascii="Arial" w:hAnsi="Arial" w:cs="Arial"/>
          <w:b w:val="0"/>
          <w:bCs w:val="0"/>
          <w:sz w:val="24"/>
          <w:szCs w:val="24"/>
        </w:rPr>
        <w:t>Jandira Marquini</w:t>
      </w:r>
    </w:p>
    <w:p w14:paraId="699E9B4B" w14:textId="77777777" w:rsidR="009E0E3E" w:rsidRDefault="000447A9">
      <w:pPr>
        <w:pStyle w:val="Bodytext21"/>
        <w:shd w:val="clear" w:color="auto" w:fill="auto"/>
        <w:spacing w:before="0" w:line="360" w:lineRule="auto"/>
        <w:jc w:val="left"/>
        <w:rPr>
          <w:rFonts w:ascii="Arial" w:hAnsi="Arial" w:cs="Arial"/>
          <w:color w:val="000000"/>
          <w:sz w:val="24"/>
          <w:szCs w:val="24"/>
          <w:lang w:val="pt-PT" w:eastAsia="pt-PT" w:bidi="pt-PT"/>
        </w:rPr>
      </w:pPr>
      <w:r>
        <w:rPr>
          <w:rStyle w:val="Bodytext2Bold"/>
          <w:rFonts w:ascii="Arial" w:hAnsi="Arial" w:cs="Arial"/>
          <w:sz w:val="24"/>
          <w:szCs w:val="24"/>
        </w:rPr>
        <w:t xml:space="preserve">CPF: </w:t>
      </w:r>
      <w:r>
        <w:rPr>
          <w:rStyle w:val="Bodytext2Bold"/>
          <w:rFonts w:ascii="Arial" w:hAnsi="Arial" w:cs="Arial"/>
          <w:b w:val="0"/>
          <w:bCs w:val="0"/>
          <w:sz w:val="24"/>
          <w:szCs w:val="24"/>
        </w:rPr>
        <w:t>655.720.769-53</w:t>
      </w:r>
      <w:r>
        <w:rPr>
          <w:rFonts w:ascii="Arial" w:hAnsi="Arial" w:cs="Arial"/>
          <w:color w:val="000000"/>
          <w:sz w:val="24"/>
          <w:szCs w:val="24"/>
          <w:lang w:val="pt-PT" w:eastAsia="pt-PT" w:bidi="pt-PT"/>
        </w:rPr>
        <w:t xml:space="preserve"> </w:t>
      </w:r>
    </w:p>
    <w:p w14:paraId="04B86C15" w14:textId="77777777" w:rsidR="009E0E3E" w:rsidRDefault="000447A9">
      <w:pPr>
        <w:pStyle w:val="Bodytext21"/>
        <w:shd w:val="clear" w:color="auto" w:fill="auto"/>
        <w:spacing w:before="0" w:line="360" w:lineRule="auto"/>
        <w:jc w:val="left"/>
        <w:rPr>
          <w:rFonts w:ascii="Arial" w:hAnsi="Arial" w:cs="Arial"/>
          <w:sz w:val="24"/>
          <w:szCs w:val="24"/>
        </w:rPr>
      </w:pPr>
      <w:r>
        <w:rPr>
          <w:rStyle w:val="Bodytext2Bold"/>
          <w:rFonts w:ascii="Arial" w:hAnsi="Arial" w:cs="Arial"/>
          <w:sz w:val="24"/>
          <w:szCs w:val="24"/>
        </w:rPr>
        <w:t xml:space="preserve">RG: </w:t>
      </w:r>
      <w:r>
        <w:rPr>
          <w:rFonts w:ascii="Arial" w:hAnsi="Arial" w:cs="Arial"/>
          <w:color w:val="000000"/>
          <w:sz w:val="24"/>
          <w:szCs w:val="24"/>
          <w:lang w:val="pt-PT" w:eastAsia="pt-PT" w:bidi="pt-PT"/>
        </w:rPr>
        <w:t>4.105.138-8</w:t>
      </w:r>
    </w:p>
    <w:p w14:paraId="32172152" w14:textId="77777777" w:rsidR="009E0E3E" w:rsidRDefault="000447A9">
      <w:pPr>
        <w:pStyle w:val="Bodytext21"/>
        <w:shd w:val="clear" w:color="auto" w:fill="auto"/>
        <w:spacing w:before="0" w:line="360" w:lineRule="auto"/>
        <w:jc w:val="left"/>
        <w:rPr>
          <w:rFonts w:ascii="Arial" w:hAnsi="Arial" w:cs="Arial"/>
          <w:sz w:val="24"/>
          <w:szCs w:val="24"/>
        </w:rPr>
      </w:pPr>
      <w:r>
        <w:rPr>
          <w:rStyle w:val="Bodytext2Bold"/>
          <w:rFonts w:ascii="Arial" w:hAnsi="Arial" w:cs="Arial"/>
          <w:sz w:val="24"/>
          <w:szCs w:val="24"/>
        </w:rPr>
        <w:t xml:space="preserve">Cargo: </w:t>
      </w:r>
      <w:r>
        <w:rPr>
          <w:rFonts w:ascii="Arial" w:hAnsi="Arial" w:cs="Arial"/>
          <w:color w:val="000000"/>
          <w:sz w:val="24"/>
          <w:szCs w:val="24"/>
          <w:lang w:val="pt-PT" w:eastAsia="pt-PT" w:bidi="pt-PT"/>
        </w:rPr>
        <w:t>Contadora</w:t>
      </w:r>
    </w:p>
    <w:p w14:paraId="3C660967" w14:textId="77777777" w:rsidR="009E0E3E" w:rsidRDefault="000447A9">
      <w:pPr>
        <w:pStyle w:val="Bodytext40"/>
        <w:shd w:val="clear" w:color="auto" w:fill="auto"/>
        <w:spacing w:after="0" w:line="360" w:lineRule="auto"/>
        <w:jc w:val="left"/>
        <w:rPr>
          <w:rFonts w:ascii="Arial" w:hAnsi="Arial" w:cs="Arial"/>
          <w:sz w:val="24"/>
          <w:szCs w:val="24"/>
        </w:rPr>
      </w:pPr>
      <w:r>
        <w:rPr>
          <w:rFonts w:ascii="Arial" w:hAnsi="Arial" w:cs="Arial"/>
          <w:color w:val="000000"/>
          <w:sz w:val="24"/>
          <w:szCs w:val="24"/>
          <w:lang w:val="pt-PT" w:eastAsia="pt-PT" w:bidi="pt-PT"/>
        </w:rPr>
        <w:t xml:space="preserve">Ato de nomeação: </w:t>
      </w:r>
      <w:r>
        <w:rPr>
          <w:rFonts w:ascii="Arial" w:hAnsi="Arial" w:cs="Arial"/>
          <w:b w:val="0"/>
          <w:bCs w:val="0"/>
          <w:color w:val="000000"/>
          <w:sz w:val="24"/>
          <w:szCs w:val="24"/>
          <w:lang w:val="pt-PT" w:eastAsia="pt-PT" w:bidi="pt-PT"/>
        </w:rPr>
        <w:t>Resolução</w:t>
      </w:r>
      <w:r>
        <w:rPr>
          <w:rStyle w:val="Bodytext4NotBold"/>
          <w:rFonts w:ascii="Arial" w:hAnsi="Arial" w:cs="Arial"/>
          <w:sz w:val="24"/>
          <w:szCs w:val="24"/>
        </w:rPr>
        <w:t xml:space="preserve"> n° 16/2018</w:t>
      </w:r>
    </w:p>
    <w:p w14:paraId="31837A41" w14:textId="77777777" w:rsidR="009E0E3E" w:rsidRDefault="009E0E3E">
      <w:pPr>
        <w:pStyle w:val="Bodytext3"/>
        <w:shd w:val="clear" w:color="auto" w:fill="auto"/>
        <w:spacing w:before="0" w:after="0" w:line="360" w:lineRule="auto"/>
        <w:jc w:val="both"/>
        <w:rPr>
          <w:rFonts w:ascii="Arial" w:hAnsi="Arial" w:cs="Arial"/>
          <w:color w:val="000000"/>
          <w:lang w:val="pt-PT" w:eastAsia="pt-PT" w:bidi="pt-PT"/>
        </w:rPr>
      </w:pPr>
    </w:p>
    <w:p w14:paraId="1BF5CE2E" w14:textId="77777777" w:rsidR="009E0E3E" w:rsidRDefault="000447A9">
      <w:pPr>
        <w:pStyle w:val="Bodytext3"/>
        <w:numPr>
          <w:ilvl w:val="0"/>
          <w:numId w:val="2"/>
        </w:numPr>
        <w:shd w:val="clear" w:color="auto" w:fill="auto"/>
        <w:spacing w:before="0" w:after="0" w:line="360" w:lineRule="auto"/>
        <w:jc w:val="both"/>
        <w:rPr>
          <w:rFonts w:ascii="Arial" w:hAnsi="Arial" w:cs="Arial"/>
        </w:rPr>
      </w:pPr>
      <w:r>
        <w:rPr>
          <w:rFonts w:ascii="Arial" w:hAnsi="Arial" w:cs="Arial"/>
          <w:color w:val="000000"/>
          <w:lang w:val="pt-PT" w:eastAsia="pt-PT" w:bidi="pt-PT"/>
        </w:rPr>
        <w:t>INTRODUÇÃO</w:t>
      </w:r>
    </w:p>
    <w:p w14:paraId="3FF387E3" w14:textId="0C192824" w:rsidR="009E0E3E" w:rsidRDefault="000447A9">
      <w:pPr>
        <w:pStyle w:val="Bodytext21"/>
        <w:spacing w:line="360" w:lineRule="auto"/>
        <w:ind w:firstLine="709"/>
        <w:rPr>
          <w:rFonts w:ascii="Arial" w:hAnsi="Arial" w:cs="Arial"/>
          <w:sz w:val="24"/>
          <w:szCs w:val="24"/>
          <w:lang w:val="pt-PT" w:eastAsia="pt-PT" w:bidi="pt-PT"/>
        </w:rPr>
      </w:pPr>
      <w:r>
        <w:rPr>
          <w:rFonts w:ascii="Arial" w:hAnsi="Arial" w:cs="Arial"/>
          <w:sz w:val="24"/>
          <w:szCs w:val="24"/>
          <w:lang w:val="pt-PT" w:eastAsia="pt-PT" w:bidi="pt-PT"/>
        </w:rPr>
        <w:t xml:space="preserve">Atendendo às determinações legais, o Controle Interno da Câmara Municipal de Santa Fé - PR, instituído pela Lei nº 2.066/2018, apresenta o presente </w:t>
      </w:r>
      <w:r>
        <w:rPr>
          <w:rStyle w:val="Bodytext2Bold"/>
          <w:rFonts w:ascii="Arial" w:hAnsi="Arial" w:cs="Arial"/>
          <w:b w:val="0"/>
          <w:bCs w:val="0"/>
          <w:sz w:val="24"/>
          <w:szCs w:val="24"/>
        </w:rPr>
        <w:t>Relatório</w:t>
      </w:r>
      <w:r>
        <w:rPr>
          <w:rStyle w:val="Bodytext2Bold"/>
          <w:rFonts w:ascii="Arial" w:hAnsi="Arial" w:cs="Arial"/>
          <w:sz w:val="24"/>
          <w:szCs w:val="24"/>
        </w:rPr>
        <w:t xml:space="preserve"> </w:t>
      </w:r>
      <w:r>
        <w:rPr>
          <w:rStyle w:val="Bodytext2Bold"/>
          <w:rFonts w:ascii="Arial" w:hAnsi="Arial" w:cs="Arial"/>
          <w:b w:val="0"/>
          <w:bCs w:val="0"/>
          <w:sz w:val="24"/>
          <w:szCs w:val="24"/>
        </w:rPr>
        <w:t>do</w:t>
      </w:r>
      <w:r>
        <w:rPr>
          <w:rStyle w:val="Bodytext2Bold"/>
          <w:rFonts w:ascii="Arial" w:hAnsi="Arial" w:cs="Arial"/>
          <w:sz w:val="24"/>
          <w:szCs w:val="24"/>
        </w:rPr>
        <w:t xml:space="preserve"> </w:t>
      </w:r>
      <w:r>
        <w:rPr>
          <w:rStyle w:val="Bodytext2Bold"/>
          <w:rFonts w:ascii="Arial" w:hAnsi="Arial" w:cs="Arial"/>
          <w:b w:val="0"/>
          <w:bCs w:val="0"/>
          <w:sz w:val="24"/>
          <w:szCs w:val="24"/>
        </w:rPr>
        <w:t xml:space="preserve">mes de </w:t>
      </w:r>
      <w:r w:rsidR="00D84DF2">
        <w:rPr>
          <w:rStyle w:val="Bodytext2Bold"/>
          <w:rFonts w:ascii="Arial" w:hAnsi="Arial" w:cs="Arial"/>
          <w:b w:val="0"/>
          <w:bCs w:val="0"/>
          <w:sz w:val="24"/>
          <w:szCs w:val="24"/>
        </w:rPr>
        <w:t>novembro</w:t>
      </w:r>
      <w:r>
        <w:rPr>
          <w:rStyle w:val="Bodytext2Bold"/>
          <w:rFonts w:ascii="Arial" w:hAnsi="Arial" w:cs="Arial"/>
          <w:b w:val="0"/>
          <w:bCs w:val="0"/>
          <w:sz w:val="24"/>
          <w:szCs w:val="24"/>
        </w:rPr>
        <w:t xml:space="preserve"> 2024</w:t>
      </w:r>
      <w:r>
        <w:rPr>
          <w:rStyle w:val="Bodytext2Bold"/>
          <w:rFonts w:ascii="Arial" w:hAnsi="Arial" w:cs="Arial"/>
          <w:sz w:val="24"/>
          <w:szCs w:val="24"/>
        </w:rPr>
        <w:t xml:space="preserve">. </w:t>
      </w:r>
      <w:r>
        <w:rPr>
          <w:rFonts w:ascii="Arial" w:hAnsi="Arial" w:cs="Arial"/>
          <w:sz w:val="24"/>
          <w:szCs w:val="24"/>
          <w:lang w:val="pt-PT" w:eastAsia="pt-PT" w:bidi="pt-PT"/>
        </w:rPr>
        <w:t>Considerando as incumbências do Órgão de Controle Interno desta Câmara Municipal, foram analisados os atos de gestão orçamentária, financeira, patrimonial, de pessoal, prestação de contas do mes e demais assuntos relacionados à boa prática administrativa, além da verificação do cumprimento, pelo Gestor Público, das recomendações e soluções dos apontamentos e irregularidades apresentadas pelo Controle Interno.</w:t>
      </w:r>
    </w:p>
    <w:p w14:paraId="7CB0ECBF" w14:textId="77777777" w:rsidR="009E0E3E" w:rsidRDefault="009E0E3E">
      <w:pPr>
        <w:pStyle w:val="Bodytext21"/>
        <w:spacing w:line="360" w:lineRule="auto"/>
        <w:ind w:firstLine="709"/>
        <w:rPr>
          <w:rFonts w:ascii="Arial" w:hAnsi="Arial" w:cs="Arial"/>
          <w:sz w:val="24"/>
          <w:szCs w:val="24"/>
        </w:rPr>
      </w:pPr>
    </w:p>
    <w:p w14:paraId="2A77610F" w14:textId="77777777" w:rsidR="009E0E3E" w:rsidRDefault="009E0E3E">
      <w:pPr>
        <w:pStyle w:val="Bodytext21"/>
        <w:shd w:val="clear" w:color="auto" w:fill="auto"/>
        <w:spacing w:before="0" w:line="360" w:lineRule="auto"/>
        <w:rPr>
          <w:rFonts w:ascii="Arial" w:hAnsi="Arial" w:cs="Arial"/>
          <w:color w:val="000000"/>
          <w:sz w:val="24"/>
          <w:szCs w:val="24"/>
          <w:lang w:val="pt-PT" w:eastAsia="pt-PT" w:bidi="pt-PT"/>
        </w:rPr>
      </w:pPr>
    </w:p>
    <w:p w14:paraId="40D35816" w14:textId="77777777" w:rsidR="009E0E3E" w:rsidRDefault="009E0E3E">
      <w:pPr>
        <w:pStyle w:val="Bodytext21"/>
        <w:shd w:val="clear" w:color="auto" w:fill="auto"/>
        <w:spacing w:before="0" w:line="360" w:lineRule="auto"/>
        <w:rPr>
          <w:rFonts w:ascii="Arial" w:hAnsi="Arial" w:cs="Arial"/>
          <w:color w:val="000000"/>
          <w:sz w:val="24"/>
          <w:szCs w:val="24"/>
          <w:lang w:val="pt-PT" w:eastAsia="pt-PT" w:bidi="pt-PT"/>
        </w:rPr>
      </w:pPr>
    </w:p>
    <w:p w14:paraId="06E72374" w14:textId="77777777" w:rsidR="009E0E3E" w:rsidRDefault="000447A9">
      <w:pPr>
        <w:pStyle w:val="Heading2"/>
        <w:keepNext/>
        <w:keepLines/>
        <w:numPr>
          <w:ilvl w:val="0"/>
          <w:numId w:val="2"/>
        </w:numPr>
        <w:shd w:val="clear" w:color="auto" w:fill="auto"/>
        <w:tabs>
          <w:tab w:val="left" w:pos="345"/>
        </w:tabs>
        <w:spacing w:before="0" w:after="0" w:line="360" w:lineRule="auto"/>
        <w:jc w:val="left"/>
        <w:rPr>
          <w:rFonts w:ascii="Arial" w:hAnsi="Arial" w:cs="Arial"/>
          <w:sz w:val="24"/>
          <w:szCs w:val="24"/>
        </w:rPr>
      </w:pPr>
      <w:bookmarkStart w:id="3" w:name="bookmark3"/>
      <w:r>
        <w:rPr>
          <w:rFonts w:ascii="Arial" w:hAnsi="Arial" w:cs="Arial"/>
          <w:color w:val="000000"/>
          <w:sz w:val="24"/>
          <w:szCs w:val="24"/>
          <w:lang w:val="pt-PT" w:eastAsia="pt-PT" w:bidi="pt-PT"/>
        </w:rPr>
        <w:lastRenderedPageBreak/>
        <w:t>DAS ATIVIDADES DESENVOLVIDAS PELA Cl – (CONTROLADORIA INTERNA) NO PERÍODO</w:t>
      </w:r>
      <w:bookmarkEnd w:id="3"/>
    </w:p>
    <w:p w14:paraId="6C47DC59" w14:textId="77777777" w:rsidR="009E0E3E" w:rsidRDefault="009E0E3E">
      <w:pPr>
        <w:pStyle w:val="Bodytext21"/>
        <w:shd w:val="clear" w:color="auto" w:fill="auto"/>
        <w:spacing w:before="0" w:line="360" w:lineRule="auto"/>
        <w:ind w:firstLine="709"/>
        <w:rPr>
          <w:rFonts w:ascii="Arial" w:hAnsi="Arial" w:cs="Arial"/>
          <w:color w:val="000000"/>
          <w:sz w:val="24"/>
          <w:szCs w:val="24"/>
          <w:lang w:val="pt-PT" w:eastAsia="pt-PT" w:bidi="pt-PT"/>
        </w:rPr>
      </w:pPr>
    </w:p>
    <w:p w14:paraId="1BDD3FEA"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Como acima consignado, esta servidora, ocupante do cargo efetivo de Contadora da Câmara Municipal, foi designada para o exercício das funções de Controlador Interno na data de 01/09/2018, por intermédio da Resolução n° 16/2018.</w:t>
      </w:r>
    </w:p>
    <w:p w14:paraId="11E9B7F9" w14:textId="4A77D9BC"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 xml:space="preserve">Referente ao período ora apreciado </w:t>
      </w:r>
      <w:r>
        <w:rPr>
          <w:rStyle w:val="Bodytext2Bold"/>
          <w:rFonts w:ascii="Arial" w:hAnsi="Arial" w:cs="Arial"/>
          <w:sz w:val="24"/>
          <w:szCs w:val="24"/>
        </w:rPr>
        <w:t>(01/</w:t>
      </w:r>
      <w:r w:rsidR="008D2704">
        <w:rPr>
          <w:rStyle w:val="Bodytext2Bold"/>
          <w:rFonts w:ascii="Arial" w:hAnsi="Arial" w:cs="Arial"/>
          <w:sz w:val="24"/>
          <w:szCs w:val="24"/>
        </w:rPr>
        <w:t>1</w:t>
      </w:r>
      <w:r w:rsidR="00D84DF2">
        <w:rPr>
          <w:rStyle w:val="Bodytext2Bold"/>
          <w:rFonts w:ascii="Arial" w:hAnsi="Arial" w:cs="Arial"/>
          <w:sz w:val="24"/>
          <w:szCs w:val="24"/>
        </w:rPr>
        <w:t>1</w:t>
      </w:r>
      <w:r>
        <w:rPr>
          <w:rStyle w:val="Bodytext2Bold"/>
          <w:rFonts w:ascii="Arial" w:hAnsi="Arial" w:cs="Arial"/>
          <w:sz w:val="24"/>
          <w:szCs w:val="24"/>
        </w:rPr>
        <w:t xml:space="preserve">/2024 à </w:t>
      </w:r>
      <w:r>
        <w:rPr>
          <w:rStyle w:val="Bodytext2Bold"/>
          <w:rFonts w:ascii="Arial" w:hAnsi="Arial" w:cs="Arial"/>
          <w:sz w:val="24"/>
          <w:szCs w:val="24"/>
          <w:lang w:val="pt-BR"/>
        </w:rPr>
        <w:t>3</w:t>
      </w:r>
      <w:r w:rsidR="00D84DF2">
        <w:rPr>
          <w:rStyle w:val="Bodytext2Bold"/>
          <w:rFonts w:ascii="Arial" w:hAnsi="Arial" w:cs="Arial"/>
          <w:sz w:val="24"/>
          <w:szCs w:val="24"/>
          <w:lang w:val="pt-BR"/>
        </w:rPr>
        <w:t>0</w:t>
      </w:r>
      <w:r>
        <w:rPr>
          <w:rStyle w:val="Bodytext2Bold"/>
          <w:rFonts w:ascii="Arial" w:hAnsi="Arial" w:cs="Arial"/>
          <w:sz w:val="24"/>
          <w:szCs w:val="24"/>
        </w:rPr>
        <w:t>/</w:t>
      </w:r>
      <w:r w:rsidR="008D2704">
        <w:rPr>
          <w:rStyle w:val="Bodytext2Bold"/>
          <w:rFonts w:ascii="Arial" w:hAnsi="Arial" w:cs="Arial"/>
          <w:sz w:val="24"/>
          <w:szCs w:val="24"/>
        </w:rPr>
        <w:t>1</w:t>
      </w:r>
      <w:r w:rsidR="00D84DF2">
        <w:rPr>
          <w:rStyle w:val="Bodytext2Bold"/>
          <w:rFonts w:ascii="Arial" w:hAnsi="Arial" w:cs="Arial"/>
          <w:sz w:val="24"/>
          <w:szCs w:val="24"/>
        </w:rPr>
        <w:t>1</w:t>
      </w:r>
      <w:r>
        <w:rPr>
          <w:rStyle w:val="Bodytext2Bold"/>
          <w:rFonts w:ascii="Arial" w:hAnsi="Arial" w:cs="Arial"/>
          <w:sz w:val="24"/>
          <w:szCs w:val="24"/>
        </w:rPr>
        <w:t xml:space="preserve">/2024), </w:t>
      </w:r>
      <w:r>
        <w:rPr>
          <w:rFonts w:ascii="Arial" w:hAnsi="Arial" w:cs="Arial"/>
          <w:color w:val="000000"/>
          <w:sz w:val="24"/>
          <w:szCs w:val="24"/>
          <w:lang w:val="pt-PT" w:eastAsia="pt-PT" w:bidi="pt-PT"/>
        </w:rPr>
        <w:t xml:space="preserve">no mes preventivo e repressivo fiscalizatórios, foram expedidas as recomendações escritas, tendo sido feitas recomendações verbais. </w:t>
      </w:r>
    </w:p>
    <w:p w14:paraId="4E437544" w14:textId="77777777" w:rsidR="009E0E3E" w:rsidRDefault="009E0E3E">
      <w:pPr>
        <w:pStyle w:val="Heading2"/>
        <w:keepNext/>
        <w:keepLines/>
        <w:shd w:val="clear" w:color="auto" w:fill="auto"/>
        <w:tabs>
          <w:tab w:val="left" w:pos="349"/>
        </w:tabs>
        <w:spacing w:before="0" w:after="0" w:line="360" w:lineRule="auto"/>
        <w:jc w:val="left"/>
        <w:rPr>
          <w:rFonts w:ascii="Arial" w:hAnsi="Arial" w:cs="Arial"/>
          <w:color w:val="000000"/>
          <w:sz w:val="24"/>
          <w:szCs w:val="24"/>
          <w:lang w:val="pt-PT" w:eastAsia="pt-PT" w:bidi="pt-PT"/>
        </w:rPr>
      </w:pPr>
      <w:bookmarkStart w:id="4" w:name="bookmark5"/>
    </w:p>
    <w:p w14:paraId="0CF6992F" w14:textId="77777777" w:rsidR="009E0E3E" w:rsidRDefault="000447A9">
      <w:pPr>
        <w:pStyle w:val="Heading2"/>
        <w:keepNext/>
        <w:keepLines/>
        <w:numPr>
          <w:ilvl w:val="0"/>
          <w:numId w:val="2"/>
        </w:numPr>
        <w:shd w:val="clear" w:color="auto" w:fill="auto"/>
        <w:tabs>
          <w:tab w:val="left" w:pos="360"/>
        </w:tabs>
        <w:spacing w:before="0" w:after="0" w:line="360" w:lineRule="auto"/>
        <w:jc w:val="left"/>
        <w:rPr>
          <w:rFonts w:ascii="Arial" w:hAnsi="Arial" w:cs="Arial"/>
          <w:color w:val="000000"/>
          <w:sz w:val="24"/>
          <w:szCs w:val="24"/>
          <w:lang w:val="pt-PT" w:eastAsia="pt-PT" w:bidi="pt-PT"/>
        </w:rPr>
      </w:pPr>
      <w:r>
        <w:rPr>
          <w:rFonts w:ascii="Arial" w:hAnsi="Arial" w:cs="Arial"/>
          <w:color w:val="000000"/>
          <w:sz w:val="24"/>
          <w:szCs w:val="24"/>
          <w:lang w:val="pt-PT" w:eastAsia="pt-PT" w:bidi="pt-PT"/>
        </w:rPr>
        <w:t>GESTÃO ORÇAMENTÁRIA</w:t>
      </w:r>
      <w:bookmarkEnd w:id="4"/>
    </w:p>
    <w:p w14:paraId="6B5F4DA1" w14:textId="77777777" w:rsidR="009E0E3E" w:rsidRDefault="009E0E3E">
      <w:pPr>
        <w:pStyle w:val="Bodytext21"/>
        <w:shd w:val="clear" w:color="auto" w:fill="auto"/>
        <w:spacing w:before="0" w:line="360" w:lineRule="auto"/>
        <w:ind w:firstLine="1220"/>
        <w:jc w:val="left"/>
        <w:rPr>
          <w:rFonts w:ascii="Arial" w:hAnsi="Arial" w:cs="Arial"/>
          <w:color w:val="000000"/>
          <w:sz w:val="24"/>
          <w:szCs w:val="24"/>
          <w:lang w:val="pt-PT" w:eastAsia="pt-PT" w:bidi="pt-PT"/>
        </w:rPr>
      </w:pPr>
    </w:p>
    <w:p w14:paraId="4232041D" w14:textId="15313D6F" w:rsidR="009E0E3E" w:rsidRDefault="000447A9">
      <w:pPr>
        <w:pStyle w:val="Bodytext21"/>
        <w:shd w:val="clear" w:color="auto" w:fill="auto"/>
        <w:spacing w:before="0" w:line="360" w:lineRule="auto"/>
        <w:ind w:firstLine="709"/>
        <w:jc w:val="left"/>
        <w:rPr>
          <w:rStyle w:val="Bodytext295ptBold"/>
          <w:rFonts w:ascii="Arial" w:hAnsi="Arial" w:cs="Arial"/>
          <w:sz w:val="24"/>
          <w:szCs w:val="24"/>
        </w:rPr>
      </w:pPr>
      <w:r>
        <w:rPr>
          <w:rFonts w:ascii="Arial" w:hAnsi="Arial" w:cs="Arial"/>
          <w:color w:val="000000"/>
          <w:sz w:val="24"/>
          <w:szCs w:val="24"/>
          <w:lang w:val="pt-PT" w:eastAsia="pt-PT" w:bidi="pt-PT"/>
        </w:rPr>
        <w:t>A execução orçamentaria da Câmara Municipal de Santa Fé no período de 01/</w:t>
      </w:r>
      <w:r w:rsidR="008D2704">
        <w:rPr>
          <w:rFonts w:ascii="Arial" w:hAnsi="Arial" w:cs="Arial"/>
          <w:color w:val="000000"/>
          <w:sz w:val="24"/>
          <w:szCs w:val="24"/>
          <w:lang w:val="pt-PT" w:eastAsia="pt-PT" w:bidi="pt-PT"/>
        </w:rPr>
        <w:t>1</w:t>
      </w:r>
      <w:r w:rsidR="00D84DF2">
        <w:rPr>
          <w:rFonts w:ascii="Arial" w:hAnsi="Arial" w:cs="Arial"/>
          <w:color w:val="000000"/>
          <w:sz w:val="24"/>
          <w:szCs w:val="24"/>
          <w:lang w:val="pt-PT" w:eastAsia="pt-PT" w:bidi="pt-PT"/>
        </w:rPr>
        <w:t>1</w:t>
      </w:r>
      <w:r>
        <w:rPr>
          <w:rFonts w:ascii="Arial" w:hAnsi="Arial" w:cs="Arial"/>
          <w:color w:val="000000"/>
          <w:sz w:val="24"/>
          <w:szCs w:val="24"/>
          <w:lang w:val="pt-PT" w:eastAsia="pt-PT" w:bidi="pt-PT"/>
        </w:rPr>
        <w:t xml:space="preserve">/ 2024 a </w:t>
      </w:r>
      <w:r>
        <w:rPr>
          <w:rFonts w:ascii="Arial" w:hAnsi="Arial" w:cs="Arial"/>
          <w:color w:val="000000"/>
          <w:sz w:val="24"/>
          <w:szCs w:val="24"/>
          <w:lang w:eastAsia="pt-PT" w:bidi="pt-PT"/>
        </w:rPr>
        <w:t>3</w:t>
      </w:r>
      <w:r w:rsidR="00D84DF2">
        <w:rPr>
          <w:rFonts w:ascii="Arial" w:hAnsi="Arial" w:cs="Arial"/>
          <w:color w:val="000000"/>
          <w:sz w:val="24"/>
          <w:szCs w:val="24"/>
          <w:lang w:eastAsia="pt-PT" w:bidi="pt-PT"/>
        </w:rPr>
        <w:t>0</w:t>
      </w:r>
      <w:r>
        <w:rPr>
          <w:rFonts w:ascii="Arial" w:hAnsi="Arial" w:cs="Arial"/>
          <w:color w:val="000000"/>
          <w:sz w:val="24"/>
          <w:szCs w:val="24"/>
          <w:lang w:val="pt-PT" w:eastAsia="pt-PT" w:bidi="pt-PT"/>
        </w:rPr>
        <w:t>/</w:t>
      </w:r>
      <w:r w:rsidR="008D2704">
        <w:rPr>
          <w:rFonts w:ascii="Arial" w:hAnsi="Arial" w:cs="Arial"/>
          <w:color w:val="000000"/>
          <w:sz w:val="24"/>
          <w:szCs w:val="24"/>
          <w:lang w:val="pt-PT" w:eastAsia="pt-PT" w:bidi="pt-PT"/>
        </w:rPr>
        <w:t>1</w:t>
      </w:r>
      <w:r w:rsidR="00D84DF2">
        <w:rPr>
          <w:rFonts w:ascii="Arial" w:hAnsi="Arial" w:cs="Arial"/>
          <w:color w:val="000000"/>
          <w:sz w:val="24"/>
          <w:szCs w:val="24"/>
          <w:lang w:val="pt-PT" w:eastAsia="pt-PT" w:bidi="pt-PT"/>
        </w:rPr>
        <w:t>1</w:t>
      </w:r>
      <w:r>
        <w:rPr>
          <w:rFonts w:ascii="Arial" w:hAnsi="Arial" w:cs="Arial"/>
          <w:color w:val="000000"/>
          <w:sz w:val="24"/>
          <w:szCs w:val="24"/>
          <w:lang w:val="pt-PT" w:eastAsia="pt-PT" w:bidi="pt-PT"/>
        </w:rPr>
        <w:t xml:space="preserve">/2024 pode ser resumida segundo o quadro abaixo: </w:t>
      </w:r>
      <w:r>
        <w:rPr>
          <w:rStyle w:val="Bodytext295ptBold"/>
          <w:rFonts w:ascii="Arial" w:hAnsi="Arial" w:cs="Arial"/>
          <w:sz w:val="24"/>
          <w:szCs w:val="24"/>
        </w:rPr>
        <w:t>Orçamento Previsto na Lei 2313 de 05 de dezembro de 2023  para Câmara de Santa Fé em 2024 - Valor R$ 2.142.359-42.</w:t>
      </w:r>
    </w:p>
    <w:p w14:paraId="13D4924C" w14:textId="77777777" w:rsidR="009E0E3E" w:rsidRDefault="009E0E3E">
      <w:pPr>
        <w:pStyle w:val="Bodytext21"/>
        <w:shd w:val="clear" w:color="auto" w:fill="auto"/>
        <w:spacing w:before="0" w:line="360" w:lineRule="auto"/>
        <w:ind w:firstLine="709"/>
        <w:jc w:val="center"/>
        <w:rPr>
          <w:rStyle w:val="Bodytext295ptBold"/>
          <w:rFonts w:ascii="Arial" w:hAnsi="Arial" w:cs="Arial"/>
          <w:sz w:val="24"/>
          <w:szCs w:val="24"/>
        </w:rPr>
      </w:pPr>
    </w:p>
    <w:tbl>
      <w:tblPr>
        <w:tblStyle w:val="Tabelacomgrade"/>
        <w:tblW w:w="0" w:type="auto"/>
        <w:tblLook w:val="04A0" w:firstRow="1" w:lastRow="0" w:firstColumn="1" w:lastColumn="0" w:noHBand="0" w:noVBand="1"/>
      </w:tblPr>
      <w:tblGrid>
        <w:gridCol w:w="9073"/>
      </w:tblGrid>
      <w:tr w:rsidR="009E0E3E" w14:paraId="7689338C" w14:textId="77777777">
        <w:tc>
          <w:tcPr>
            <w:tcW w:w="9073" w:type="dxa"/>
          </w:tcPr>
          <w:p w14:paraId="5CFD2534" w14:textId="0903B299" w:rsidR="009E0E3E" w:rsidRDefault="000447A9">
            <w:pPr>
              <w:pStyle w:val="Bodytext21"/>
              <w:shd w:val="clear" w:color="auto" w:fill="auto"/>
              <w:spacing w:before="0" w:line="360" w:lineRule="auto"/>
              <w:jc w:val="center"/>
              <w:rPr>
                <w:rStyle w:val="Bodytext295ptBold"/>
                <w:rFonts w:ascii="Arial" w:hAnsi="Arial" w:cs="Arial"/>
                <w:sz w:val="24"/>
                <w:szCs w:val="24"/>
              </w:rPr>
            </w:pPr>
            <w:r>
              <w:rPr>
                <w:rStyle w:val="Bodytext295ptBold"/>
                <w:rFonts w:ascii="Arial" w:hAnsi="Arial" w:cs="Arial"/>
                <w:sz w:val="24"/>
                <w:szCs w:val="24"/>
              </w:rPr>
              <w:t xml:space="preserve">DEMONSTRAÇÃO DAS DESPESAS PAGAS EM </w:t>
            </w:r>
            <w:r w:rsidR="00D84DF2">
              <w:rPr>
                <w:rStyle w:val="Bodytext295ptBold"/>
                <w:rFonts w:ascii="Arial" w:hAnsi="Arial" w:cs="Arial"/>
                <w:sz w:val="24"/>
                <w:szCs w:val="24"/>
              </w:rPr>
              <w:t>NOVEMBRO</w:t>
            </w:r>
            <w:r>
              <w:rPr>
                <w:rStyle w:val="Bodytext295ptBold"/>
                <w:rFonts w:ascii="Arial" w:hAnsi="Arial" w:cs="Arial"/>
                <w:sz w:val="24"/>
                <w:szCs w:val="24"/>
              </w:rPr>
              <w:t xml:space="preserve"> DE 2024</w:t>
            </w:r>
          </w:p>
        </w:tc>
      </w:tr>
      <w:tr w:rsidR="009E0E3E" w14:paraId="6B7F4C2E" w14:textId="77777777">
        <w:tc>
          <w:tcPr>
            <w:tcW w:w="9073" w:type="dxa"/>
          </w:tcPr>
          <w:p w14:paraId="088B8523" w14:textId="41BC1DA5" w:rsidR="009E0E3E" w:rsidRDefault="000447A9">
            <w:pPr>
              <w:pStyle w:val="Bodytext21"/>
              <w:shd w:val="clear" w:color="auto" w:fill="auto"/>
              <w:spacing w:before="0" w:line="360" w:lineRule="auto"/>
              <w:jc w:val="left"/>
              <w:rPr>
                <w:rStyle w:val="Bodytext295ptBold"/>
                <w:rFonts w:ascii="Arial" w:hAnsi="Arial" w:cs="Arial"/>
                <w:sz w:val="24"/>
                <w:szCs w:val="24"/>
                <w:lang w:val="pt-BR"/>
              </w:rPr>
            </w:pPr>
            <w:r>
              <w:rPr>
                <w:rStyle w:val="Bodytext295ptBold"/>
                <w:rFonts w:ascii="Arial" w:hAnsi="Arial" w:cs="Arial"/>
                <w:sz w:val="24"/>
                <w:szCs w:val="24"/>
              </w:rPr>
              <w:t xml:space="preserve">SALDO ANTERIOR: R$ </w:t>
            </w:r>
            <w:r w:rsidR="00BA475F" w:rsidRPr="00BA475F">
              <w:rPr>
                <w:rStyle w:val="Bodytext295ptBold"/>
                <w:rFonts w:ascii="Arial" w:hAnsi="Arial" w:cs="Arial"/>
                <w:color w:val="000000" w:themeColor="text1"/>
                <w:sz w:val="24"/>
                <w:szCs w:val="24"/>
                <w:lang w:val="pt-BR"/>
              </w:rPr>
              <w:t>427.153,09</w:t>
            </w:r>
          </w:p>
        </w:tc>
      </w:tr>
    </w:tbl>
    <w:p w14:paraId="0D9A70F5" w14:textId="77777777" w:rsidR="009E0E3E" w:rsidRDefault="009E0E3E">
      <w:pPr>
        <w:pStyle w:val="Bodytext21"/>
        <w:shd w:val="clear" w:color="auto" w:fill="auto"/>
        <w:spacing w:before="0" w:line="360" w:lineRule="auto"/>
        <w:ind w:firstLine="709"/>
        <w:jc w:val="left"/>
        <w:rPr>
          <w:rStyle w:val="Bodytext295ptBold"/>
          <w:rFonts w:ascii="Arial" w:hAnsi="Arial" w:cs="Arial"/>
          <w:sz w:val="24"/>
          <w:szCs w:val="24"/>
        </w:rPr>
      </w:pPr>
    </w:p>
    <w:tbl>
      <w:tblPr>
        <w:tblStyle w:val="Tabelacomgrade"/>
        <w:tblW w:w="0" w:type="auto"/>
        <w:tblLook w:val="04A0" w:firstRow="1" w:lastRow="0" w:firstColumn="1" w:lastColumn="0" w:noHBand="0" w:noVBand="1"/>
      </w:tblPr>
      <w:tblGrid>
        <w:gridCol w:w="1885"/>
        <w:gridCol w:w="1560"/>
        <w:gridCol w:w="1949"/>
        <w:gridCol w:w="1955"/>
        <w:gridCol w:w="1724"/>
      </w:tblGrid>
      <w:tr w:rsidR="009E0E3E" w14:paraId="295B046B" w14:textId="77777777" w:rsidTr="00254A79">
        <w:trPr>
          <w:trHeight w:val="750"/>
        </w:trPr>
        <w:tc>
          <w:tcPr>
            <w:tcW w:w="0" w:type="auto"/>
          </w:tcPr>
          <w:p w14:paraId="78EC1E5F" w14:textId="77777777" w:rsidR="009E0E3E" w:rsidRDefault="000447A9">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 w:val="0"/>
                <w:sz w:val="24"/>
                <w:szCs w:val="24"/>
              </w:rPr>
              <w:t>Duodécimo recebido</w:t>
            </w:r>
          </w:p>
        </w:tc>
        <w:tc>
          <w:tcPr>
            <w:tcW w:w="0" w:type="auto"/>
          </w:tcPr>
          <w:p w14:paraId="15562BA2" w14:textId="77777777" w:rsidR="009E0E3E" w:rsidRDefault="000447A9">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 w:val="0"/>
                <w:sz w:val="24"/>
                <w:szCs w:val="24"/>
              </w:rPr>
              <w:t>Data</w:t>
            </w:r>
          </w:p>
        </w:tc>
        <w:tc>
          <w:tcPr>
            <w:tcW w:w="1949" w:type="dxa"/>
          </w:tcPr>
          <w:p w14:paraId="25D4A8EA" w14:textId="77777777" w:rsidR="009E0E3E" w:rsidRDefault="000447A9">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 w:val="0"/>
                <w:sz w:val="24"/>
                <w:szCs w:val="24"/>
              </w:rPr>
              <w:t>Despesas</w:t>
            </w:r>
          </w:p>
        </w:tc>
        <w:tc>
          <w:tcPr>
            <w:tcW w:w="1955" w:type="dxa"/>
          </w:tcPr>
          <w:p w14:paraId="6A60E249" w14:textId="77777777" w:rsidR="009E0E3E" w:rsidRDefault="000447A9">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 w:val="0"/>
                <w:sz w:val="24"/>
                <w:szCs w:val="24"/>
              </w:rPr>
              <w:t>Rendimentos de aplicações</w:t>
            </w:r>
          </w:p>
        </w:tc>
        <w:tc>
          <w:tcPr>
            <w:tcW w:w="0" w:type="auto"/>
          </w:tcPr>
          <w:p w14:paraId="21D5FD16" w14:textId="77777777" w:rsidR="009E0E3E" w:rsidRDefault="000447A9">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 w:val="0"/>
                <w:sz w:val="24"/>
                <w:szCs w:val="24"/>
              </w:rPr>
              <w:t>Saldo financeiro</w:t>
            </w:r>
          </w:p>
        </w:tc>
      </w:tr>
      <w:tr w:rsidR="009E0E3E" w14:paraId="4E293594" w14:textId="77777777">
        <w:tc>
          <w:tcPr>
            <w:tcW w:w="0" w:type="auto"/>
          </w:tcPr>
          <w:p w14:paraId="23C54507" w14:textId="77777777" w:rsidR="009E0E3E" w:rsidRDefault="000447A9">
            <w:pPr>
              <w:pStyle w:val="Bodytext21"/>
              <w:shd w:val="clear" w:color="auto" w:fill="auto"/>
              <w:spacing w:before="0" w:line="281" w:lineRule="exact"/>
              <w:ind w:left="142"/>
              <w:jc w:val="center"/>
              <w:rPr>
                <w:rStyle w:val="Bodytext295ptBold"/>
                <w:rFonts w:ascii="Arial" w:hAnsi="Arial" w:cs="Arial"/>
                <w:b w:val="0"/>
                <w:sz w:val="24"/>
                <w:szCs w:val="24"/>
              </w:rPr>
            </w:pPr>
            <w:r>
              <w:rPr>
                <w:rStyle w:val="Bodytext295ptBold"/>
                <w:rFonts w:ascii="Arial" w:hAnsi="Arial" w:cs="Arial"/>
                <w:bCs w:val="0"/>
                <w:sz w:val="24"/>
                <w:szCs w:val="24"/>
              </w:rPr>
              <w:t>1</w:t>
            </w:r>
            <w:r>
              <w:rPr>
                <w:rStyle w:val="Bodytext295ptBold"/>
                <w:rFonts w:ascii="Arial" w:hAnsi="Arial" w:cs="Arial"/>
                <w:sz w:val="24"/>
                <w:szCs w:val="24"/>
              </w:rPr>
              <w:t>78.529.95</w:t>
            </w:r>
          </w:p>
        </w:tc>
        <w:tc>
          <w:tcPr>
            <w:tcW w:w="0" w:type="auto"/>
          </w:tcPr>
          <w:p w14:paraId="61F5F44F" w14:textId="101DE3F3" w:rsidR="009E0E3E" w:rsidRDefault="00D84DF2">
            <w:pPr>
              <w:pStyle w:val="Bodytext21"/>
              <w:shd w:val="clear" w:color="auto" w:fill="auto"/>
              <w:spacing w:before="0" w:line="281" w:lineRule="exact"/>
              <w:ind w:left="142"/>
              <w:jc w:val="center"/>
              <w:rPr>
                <w:rStyle w:val="Bodytext295ptBold"/>
                <w:rFonts w:ascii="Arial" w:hAnsi="Arial" w:cs="Arial"/>
                <w:bCs w:val="0"/>
                <w:sz w:val="24"/>
                <w:szCs w:val="24"/>
              </w:rPr>
            </w:pPr>
            <w:r>
              <w:rPr>
                <w:rStyle w:val="Bodytext295ptBold"/>
                <w:rFonts w:ascii="Arial" w:hAnsi="Arial" w:cs="Arial"/>
                <w:bCs w:val="0"/>
                <w:sz w:val="24"/>
                <w:szCs w:val="24"/>
              </w:rPr>
              <w:t>2</w:t>
            </w:r>
            <w:r>
              <w:rPr>
                <w:rStyle w:val="Bodytext295ptBold"/>
                <w:rFonts w:ascii="Arial" w:hAnsi="Arial" w:cs="Arial"/>
                <w:sz w:val="24"/>
                <w:szCs w:val="24"/>
              </w:rPr>
              <w:t>1</w:t>
            </w:r>
            <w:r w:rsidR="000447A9">
              <w:rPr>
                <w:rStyle w:val="Bodytext295ptBold"/>
                <w:rFonts w:ascii="Arial" w:hAnsi="Arial" w:cs="Arial"/>
                <w:sz w:val="24"/>
                <w:szCs w:val="24"/>
              </w:rPr>
              <w:t>/</w:t>
            </w:r>
            <w:r w:rsidR="008D2704">
              <w:rPr>
                <w:rStyle w:val="Bodytext295ptBold"/>
                <w:rFonts w:ascii="Arial" w:hAnsi="Arial" w:cs="Arial"/>
                <w:sz w:val="24"/>
                <w:szCs w:val="24"/>
              </w:rPr>
              <w:t>1</w:t>
            </w:r>
            <w:r>
              <w:rPr>
                <w:rStyle w:val="Bodytext295ptBold"/>
                <w:rFonts w:ascii="Arial" w:hAnsi="Arial" w:cs="Arial"/>
                <w:sz w:val="24"/>
                <w:szCs w:val="24"/>
              </w:rPr>
              <w:t>1</w:t>
            </w:r>
            <w:r w:rsidR="000447A9">
              <w:rPr>
                <w:rStyle w:val="Bodytext295ptBold"/>
                <w:rFonts w:ascii="Arial" w:hAnsi="Arial" w:cs="Arial"/>
                <w:sz w:val="24"/>
                <w:szCs w:val="24"/>
              </w:rPr>
              <w:t>/2024</w:t>
            </w:r>
          </w:p>
        </w:tc>
        <w:tc>
          <w:tcPr>
            <w:tcW w:w="1949" w:type="dxa"/>
          </w:tcPr>
          <w:p w14:paraId="33AA6194" w14:textId="6C49B600" w:rsidR="009E0E3E" w:rsidRPr="00DD47E8" w:rsidRDefault="00DD47E8">
            <w:pPr>
              <w:pStyle w:val="Bodytext21"/>
              <w:shd w:val="clear" w:color="auto" w:fill="auto"/>
              <w:spacing w:before="0" w:line="281" w:lineRule="exact"/>
              <w:ind w:left="142"/>
              <w:jc w:val="center"/>
              <w:rPr>
                <w:rStyle w:val="Bodytext295ptBold"/>
                <w:rFonts w:ascii="Arial" w:hAnsi="Arial" w:cs="Arial"/>
                <w:bCs w:val="0"/>
                <w:sz w:val="24"/>
                <w:szCs w:val="24"/>
                <w:lang w:val="pt-BR"/>
              </w:rPr>
            </w:pPr>
            <w:r w:rsidRPr="00DD47E8">
              <w:rPr>
                <w:rStyle w:val="Bodytext295ptBold"/>
                <w:rFonts w:ascii="Arial" w:hAnsi="Arial" w:cs="Arial"/>
                <w:bCs w:val="0"/>
                <w:sz w:val="24"/>
                <w:szCs w:val="24"/>
                <w:lang w:val="pt-BR"/>
              </w:rPr>
              <w:t>1</w:t>
            </w:r>
            <w:r w:rsidRPr="00DD47E8">
              <w:rPr>
                <w:rStyle w:val="Bodytext295ptBold"/>
                <w:rFonts w:ascii="Arial" w:hAnsi="Arial" w:cs="Arial"/>
                <w:sz w:val="24"/>
                <w:szCs w:val="24"/>
                <w:lang w:val="pt-BR"/>
              </w:rPr>
              <w:t>76.806,89</w:t>
            </w:r>
          </w:p>
        </w:tc>
        <w:tc>
          <w:tcPr>
            <w:tcW w:w="1955" w:type="dxa"/>
          </w:tcPr>
          <w:p w14:paraId="2A6E2D4E" w14:textId="2F923447" w:rsidR="009E0E3E" w:rsidRPr="00637D64" w:rsidRDefault="00637D64">
            <w:pPr>
              <w:pStyle w:val="Bodytext21"/>
              <w:shd w:val="clear" w:color="auto" w:fill="auto"/>
              <w:spacing w:before="0" w:line="281" w:lineRule="exact"/>
              <w:ind w:left="142"/>
              <w:jc w:val="center"/>
              <w:rPr>
                <w:rStyle w:val="Bodytext295ptBold"/>
                <w:rFonts w:ascii="Arial" w:hAnsi="Arial" w:cs="Arial"/>
                <w:b w:val="0"/>
                <w:sz w:val="24"/>
                <w:szCs w:val="24"/>
                <w:lang w:val="pt-BR"/>
              </w:rPr>
            </w:pPr>
            <w:r w:rsidRPr="00637D64">
              <w:rPr>
                <w:rStyle w:val="Bodytext295ptBold"/>
                <w:rFonts w:ascii="Arial" w:hAnsi="Arial" w:cs="Arial"/>
                <w:bCs w:val="0"/>
                <w:sz w:val="24"/>
                <w:szCs w:val="24"/>
                <w:lang w:val="pt-BR"/>
              </w:rPr>
              <w:t>2</w:t>
            </w:r>
            <w:r w:rsidRPr="00637D64">
              <w:rPr>
                <w:rStyle w:val="Bodytext295ptBold"/>
                <w:rFonts w:ascii="Arial" w:hAnsi="Arial" w:cs="Arial"/>
                <w:sz w:val="24"/>
                <w:szCs w:val="24"/>
                <w:lang w:val="pt-BR"/>
              </w:rPr>
              <w:t>.616,70</w:t>
            </w:r>
          </w:p>
        </w:tc>
        <w:tc>
          <w:tcPr>
            <w:tcW w:w="0" w:type="auto"/>
          </w:tcPr>
          <w:p w14:paraId="5FCCC833" w14:textId="042FCACA" w:rsidR="009E0E3E" w:rsidRPr="00300FDF" w:rsidRDefault="00300FDF">
            <w:pPr>
              <w:pStyle w:val="Bodytext21"/>
              <w:shd w:val="clear" w:color="auto" w:fill="auto"/>
              <w:spacing w:before="0" w:line="281" w:lineRule="exact"/>
              <w:ind w:left="142"/>
              <w:jc w:val="center"/>
              <w:rPr>
                <w:rStyle w:val="Bodytext295ptBold"/>
                <w:rFonts w:ascii="Arial" w:hAnsi="Arial" w:cs="Arial"/>
                <w:bCs w:val="0"/>
                <w:sz w:val="24"/>
                <w:szCs w:val="24"/>
              </w:rPr>
            </w:pPr>
            <w:r w:rsidRPr="00300FDF">
              <w:rPr>
                <w:rStyle w:val="Bodytext295ptBold"/>
                <w:rFonts w:ascii="Arial" w:hAnsi="Arial" w:cs="Arial"/>
                <w:bCs w:val="0"/>
                <w:sz w:val="24"/>
                <w:szCs w:val="24"/>
                <w:lang w:val="pt-BR"/>
              </w:rPr>
              <w:t>4</w:t>
            </w:r>
            <w:r w:rsidRPr="00300FDF">
              <w:rPr>
                <w:rStyle w:val="Bodytext295ptBold"/>
                <w:rFonts w:ascii="Arial" w:hAnsi="Arial" w:cs="Arial"/>
                <w:sz w:val="24"/>
                <w:szCs w:val="24"/>
                <w:lang w:val="pt-BR"/>
              </w:rPr>
              <w:t>28.876,15</w:t>
            </w:r>
          </w:p>
        </w:tc>
      </w:tr>
    </w:tbl>
    <w:p w14:paraId="1DF93B92" w14:textId="77777777" w:rsidR="009E0E3E" w:rsidRDefault="009E0E3E">
      <w:pPr>
        <w:pStyle w:val="Bodytext21"/>
        <w:shd w:val="clear" w:color="auto" w:fill="auto"/>
        <w:spacing w:before="0" w:line="281" w:lineRule="exact"/>
        <w:ind w:firstLine="1220"/>
        <w:jc w:val="left"/>
        <w:rPr>
          <w:rStyle w:val="Bodytext295ptBold"/>
          <w:rFonts w:ascii="Arial" w:hAnsi="Arial" w:cs="Arial"/>
          <w:sz w:val="24"/>
          <w:szCs w:val="24"/>
        </w:rPr>
      </w:pPr>
    </w:p>
    <w:p w14:paraId="7D6F0A7B" w14:textId="77777777" w:rsidR="009E0E3E" w:rsidRDefault="009E0E3E">
      <w:pPr>
        <w:rPr>
          <w:rFonts w:ascii="Arial" w:hAnsi="Arial" w:cs="Arial"/>
          <w:sz w:val="24"/>
          <w:szCs w:val="24"/>
        </w:rPr>
      </w:pPr>
    </w:p>
    <w:p w14:paraId="27F20499" w14:textId="77777777" w:rsidR="009E0E3E" w:rsidRDefault="000447A9">
      <w:pPr>
        <w:pStyle w:val="Bodytext21"/>
        <w:shd w:val="clear" w:color="auto" w:fill="auto"/>
        <w:spacing w:before="0" w:line="360" w:lineRule="auto"/>
        <w:ind w:firstLine="709"/>
        <w:rPr>
          <w:rFonts w:ascii="Arial" w:hAnsi="Arial" w:cs="Arial"/>
          <w:color w:val="000000"/>
          <w:sz w:val="24"/>
          <w:szCs w:val="24"/>
          <w:lang w:val="pt-PT" w:eastAsia="pt-PT" w:bidi="pt-PT"/>
        </w:rPr>
      </w:pPr>
      <w:r>
        <w:rPr>
          <w:rFonts w:ascii="Arial" w:hAnsi="Arial" w:cs="Arial"/>
          <w:color w:val="000000"/>
          <w:sz w:val="24"/>
          <w:szCs w:val="24"/>
          <w:lang w:val="pt-PT" w:eastAsia="pt-PT" w:bidi="pt-PT"/>
        </w:rPr>
        <w:t>Os valores previstos a título de duodécimo desta Casa Legislativa foram integral e tempestivamente repassados pelo Poder Executivo</w:t>
      </w:r>
      <w:r>
        <w:rPr>
          <w:rStyle w:val="Bodytext2Bold"/>
          <w:rFonts w:ascii="Arial" w:hAnsi="Arial" w:cs="Arial"/>
          <w:sz w:val="24"/>
          <w:szCs w:val="24"/>
        </w:rPr>
        <w:t xml:space="preserve">. </w:t>
      </w:r>
      <w:r>
        <w:rPr>
          <w:rFonts w:ascii="Arial" w:hAnsi="Arial" w:cs="Arial"/>
          <w:color w:val="000000"/>
          <w:sz w:val="24"/>
          <w:szCs w:val="24"/>
          <w:lang w:val="pt-PT" w:eastAsia="pt-PT" w:bidi="pt-PT"/>
        </w:rPr>
        <w:t>Como se pode observar, os repasses solicitados pela câmara estão abaixo do limite constitucional. As sobras do duodécimo são devolvidas integralmente no final do último duodécimo (dezembro) após fechamento de todas as obrigações financeiras.</w:t>
      </w:r>
    </w:p>
    <w:p w14:paraId="0AA73B6D" w14:textId="77777777" w:rsidR="009E0E3E" w:rsidRDefault="009E0E3E">
      <w:pPr>
        <w:pStyle w:val="Bodytext21"/>
        <w:shd w:val="clear" w:color="auto" w:fill="auto"/>
        <w:spacing w:before="0" w:line="360" w:lineRule="auto"/>
        <w:ind w:firstLine="709"/>
        <w:rPr>
          <w:rFonts w:ascii="Arial" w:hAnsi="Arial" w:cs="Arial"/>
          <w:sz w:val="24"/>
          <w:szCs w:val="24"/>
        </w:rPr>
      </w:pPr>
    </w:p>
    <w:p w14:paraId="4C9F6FE8" w14:textId="77777777" w:rsidR="009E0E3E" w:rsidRDefault="000447A9">
      <w:pPr>
        <w:pStyle w:val="Heading2"/>
        <w:keepNext/>
        <w:keepLines/>
        <w:numPr>
          <w:ilvl w:val="0"/>
          <w:numId w:val="2"/>
        </w:numPr>
        <w:shd w:val="clear" w:color="auto" w:fill="auto"/>
        <w:tabs>
          <w:tab w:val="left" w:pos="334"/>
        </w:tabs>
        <w:spacing w:before="0" w:after="542" w:line="240" w:lineRule="exact"/>
        <w:jc w:val="left"/>
        <w:rPr>
          <w:rFonts w:ascii="Arial" w:hAnsi="Arial" w:cs="Arial"/>
          <w:sz w:val="24"/>
          <w:szCs w:val="24"/>
        </w:rPr>
      </w:pPr>
      <w:bookmarkStart w:id="5" w:name="bookmark6"/>
      <w:r>
        <w:rPr>
          <w:rFonts w:ascii="Arial" w:hAnsi="Arial" w:cs="Arial"/>
          <w:color w:val="000000"/>
          <w:sz w:val="24"/>
          <w:szCs w:val="24"/>
          <w:lang w:val="pt-PT" w:eastAsia="pt-PT" w:bidi="pt-PT"/>
        </w:rPr>
        <w:t>GESTÃO FINANCEIRA</w:t>
      </w:r>
      <w:bookmarkEnd w:id="5"/>
    </w:p>
    <w:p w14:paraId="1B94F0AC" w14:textId="41765D98"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 xml:space="preserve">Para análise e avaliação da Gestão Financeira foram apreciados </w:t>
      </w:r>
      <w:r>
        <w:rPr>
          <w:rStyle w:val="Bodytext2Bold"/>
          <w:rFonts w:ascii="Arial" w:hAnsi="Arial" w:cs="Arial"/>
          <w:b w:val="0"/>
          <w:bCs w:val="0"/>
          <w:sz w:val="24"/>
          <w:szCs w:val="24"/>
        </w:rPr>
        <w:t>TODOS</w:t>
      </w:r>
      <w:r>
        <w:rPr>
          <w:rStyle w:val="Bodytext2Bold"/>
          <w:rFonts w:ascii="Arial" w:hAnsi="Arial" w:cs="Arial"/>
          <w:sz w:val="24"/>
          <w:szCs w:val="24"/>
        </w:rPr>
        <w:t xml:space="preserve"> </w:t>
      </w:r>
      <w:r>
        <w:rPr>
          <w:rFonts w:ascii="Arial" w:hAnsi="Arial" w:cs="Arial"/>
          <w:color w:val="000000"/>
          <w:sz w:val="24"/>
          <w:szCs w:val="24"/>
          <w:lang w:val="pt-PT" w:eastAsia="pt-PT" w:bidi="pt-PT"/>
        </w:rPr>
        <w:t xml:space="preserve">os pagamentos realizados pela Câmara no período de </w:t>
      </w:r>
      <w:r w:rsidR="00D84DF2">
        <w:rPr>
          <w:rFonts w:ascii="Arial" w:hAnsi="Arial" w:cs="Arial"/>
          <w:color w:val="000000"/>
          <w:sz w:val="24"/>
          <w:szCs w:val="24"/>
          <w:lang w:eastAsia="pt-PT" w:bidi="pt-PT"/>
        </w:rPr>
        <w:t>novembro</w:t>
      </w:r>
      <w:r>
        <w:rPr>
          <w:rFonts w:ascii="Arial" w:hAnsi="Arial" w:cs="Arial"/>
          <w:color w:val="000000"/>
          <w:sz w:val="24"/>
          <w:szCs w:val="24"/>
          <w:lang w:val="pt-PT" w:eastAsia="pt-PT" w:bidi="pt-PT"/>
        </w:rPr>
        <w:t xml:space="preserve"> de 2024, </w:t>
      </w:r>
      <w:r>
        <w:rPr>
          <w:rFonts w:ascii="Arial" w:hAnsi="Arial" w:cs="Arial"/>
          <w:color w:val="000000"/>
          <w:sz w:val="24"/>
          <w:szCs w:val="24"/>
          <w:lang w:val="pt-PT" w:eastAsia="pt-PT" w:bidi="pt-PT"/>
        </w:rPr>
        <w:lastRenderedPageBreak/>
        <w:t xml:space="preserve">compreendendo a análise dos empenhos emitidos no período e respectivos comprovantes de liquidação e pagamento, além da conferência das conciliações bancárias e confrontação de toda a movimentação financeira no período (extratos bancários e demonstrativos de </w:t>
      </w:r>
      <w:r w:rsidR="00A66D6F">
        <w:rPr>
          <w:rFonts w:ascii="Arial" w:hAnsi="Arial" w:cs="Arial"/>
          <w:color w:val="000000"/>
          <w:sz w:val="24"/>
          <w:szCs w:val="24"/>
          <w:lang w:val="pt-PT" w:eastAsia="pt-PT" w:bidi="pt-PT"/>
        </w:rPr>
        <w:t xml:space="preserve"> </w:t>
      </w:r>
      <w:r>
        <w:rPr>
          <w:rFonts w:ascii="Arial" w:hAnsi="Arial" w:cs="Arial"/>
          <w:color w:val="000000"/>
          <w:sz w:val="24"/>
          <w:szCs w:val="24"/>
          <w:lang w:val="pt-PT" w:eastAsia="pt-PT" w:bidi="pt-PT"/>
        </w:rPr>
        <w:t>a documentação por esta Controladoria Interna, não foram constatadas irregularidades/inconsistências.</w:t>
      </w:r>
    </w:p>
    <w:p w14:paraId="3BE1C4B6"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Além disso, as despesas possuem comprovantes adequados; foram feitas retenções de Imposto de Renda, quando necessário, sendo referidas quantias registradas como receita extraorçamentária e o produto repassado à Prefeitura Municipal de Santa Fé.</w:t>
      </w:r>
    </w:p>
    <w:p w14:paraId="5F4445DE" w14:textId="65BA0C0D"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 xml:space="preserve">Como discriminado acima, anoto que as despesas totais da Câmara Municipal de Santa Fé no período </w:t>
      </w:r>
      <w:r w:rsidR="00D84DF2">
        <w:rPr>
          <w:rFonts w:ascii="Arial" w:hAnsi="Arial" w:cs="Arial"/>
          <w:color w:val="000000"/>
          <w:sz w:val="24"/>
          <w:szCs w:val="24"/>
          <w:lang w:eastAsia="pt-PT" w:bidi="pt-PT"/>
        </w:rPr>
        <w:t>novembro</w:t>
      </w:r>
      <w:r w:rsidR="00620A5A">
        <w:rPr>
          <w:rFonts w:ascii="Arial" w:hAnsi="Arial" w:cs="Arial"/>
          <w:color w:val="000000"/>
          <w:sz w:val="24"/>
          <w:szCs w:val="24"/>
          <w:lang w:eastAsia="pt-PT" w:bidi="pt-PT"/>
        </w:rPr>
        <w:t xml:space="preserve"> </w:t>
      </w:r>
      <w:r>
        <w:rPr>
          <w:rFonts w:ascii="Arial" w:hAnsi="Arial" w:cs="Arial"/>
          <w:color w:val="000000"/>
          <w:sz w:val="24"/>
          <w:szCs w:val="24"/>
          <w:lang w:val="pt-PT" w:eastAsia="pt-PT" w:bidi="pt-PT"/>
        </w:rPr>
        <w:t xml:space="preserve">de 2024) foi da ordem de </w:t>
      </w:r>
      <w:r>
        <w:rPr>
          <w:rFonts w:ascii="Arial" w:hAnsi="Arial" w:cs="Arial"/>
          <w:b/>
          <w:bCs/>
          <w:color w:val="000000"/>
          <w:sz w:val="24"/>
          <w:szCs w:val="24"/>
          <w:lang w:val="pt-PT" w:eastAsia="pt-PT" w:bidi="pt-PT"/>
        </w:rPr>
        <w:t>R$</w:t>
      </w:r>
      <w:r w:rsidR="00B015B1">
        <w:rPr>
          <w:rStyle w:val="Bodytext295ptBold"/>
          <w:rFonts w:ascii="Arial" w:hAnsi="Arial" w:cs="Arial"/>
          <w:bCs w:val="0"/>
          <w:sz w:val="24"/>
          <w:szCs w:val="24"/>
          <w:lang w:val="pt-BR"/>
        </w:rPr>
        <w:t xml:space="preserve"> </w:t>
      </w:r>
      <w:r w:rsidR="00E00B4C">
        <w:rPr>
          <w:rStyle w:val="Bodytext295ptBold"/>
          <w:rFonts w:ascii="Arial" w:hAnsi="Arial" w:cs="Arial"/>
          <w:bCs w:val="0"/>
          <w:sz w:val="24"/>
          <w:szCs w:val="24"/>
          <w:lang w:val="pt-BR"/>
        </w:rPr>
        <w:t>176.806,89</w:t>
      </w:r>
      <w:r>
        <w:rPr>
          <w:rFonts w:ascii="Arial" w:hAnsi="Arial" w:cs="Arial"/>
          <w:b/>
          <w:bCs/>
          <w:color w:val="000000"/>
          <w:sz w:val="24"/>
          <w:szCs w:val="24"/>
          <w:lang w:val="pt-PT" w:eastAsia="pt-PT" w:bidi="pt-PT"/>
        </w:rPr>
        <w:t xml:space="preserve"> </w:t>
      </w:r>
      <w:r>
        <w:rPr>
          <w:rFonts w:ascii="Arial" w:hAnsi="Arial" w:cs="Arial"/>
          <w:color w:val="000000"/>
          <w:sz w:val="24"/>
          <w:szCs w:val="24"/>
          <w:lang w:val="pt-PT" w:eastAsia="pt-PT" w:bidi="pt-PT"/>
        </w:rPr>
        <w:t xml:space="preserve">(Cento e </w:t>
      </w:r>
      <w:r w:rsidR="00E00B4C">
        <w:rPr>
          <w:rFonts w:ascii="Arial" w:hAnsi="Arial" w:cs="Arial"/>
          <w:color w:val="000000"/>
          <w:sz w:val="24"/>
          <w:szCs w:val="24"/>
          <w:lang w:eastAsia="pt-PT" w:bidi="pt-PT"/>
        </w:rPr>
        <w:t>setenta e seis</w:t>
      </w:r>
      <w:r w:rsidR="00807CEC">
        <w:rPr>
          <w:rFonts w:ascii="Arial" w:hAnsi="Arial" w:cs="Arial"/>
          <w:color w:val="000000"/>
          <w:sz w:val="24"/>
          <w:szCs w:val="24"/>
          <w:lang w:eastAsia="pt-PT" w:bidi="pt-PT"/>
        </w:rPr>
        <w:t xml:space="preserve"> </w:t>
      </w:r>
      <w:r w:rsidR="00AA35BD">
        <w:rPr>
          <w:rFonts w:ascii="Arial" w:hAnsi="Arial" w:cs="Arial"/>
          <w:color w:val="000000"/>
          <w:sz w:val="24"/>
          <w:szCs w:val="24"/>
          <w:lang w:eastAsia="pt-PT" w:bidi="pt-PT"/>
        </w:rPr>
        <w:t xml:space="preserve"> </w:t>
      </w:r>
      <w:r>
        <w:rPr>
          <w:rFonts w:ascii="Arial" w:hAnsi="Arial" w:cs="Arial"/>
          <w:color w:val="000000"/>
          <w:sz w:val="24"/>
          <w:szCs w:val="24"/>
          <w:lang w:val="pt-PT" w:eastAsia="pt-PT" w:bidi="pt-PT"/>
        </w:rPr>
        <w:t xml:space="preserve">mil, </w:t>
      </w:r>
      <w:r w:rsidR="00E00B4C">
        <w:rPr>
          <w:rFonts w:ascii="Arial" w:hAnsi="Arial" w:cs="Arial"/>
          <w:color w:val="000000"/>
          <w:sz w:val="24"/>
          <w:szCs w:val="24"/>
          <w:lang w:eastAsia="pt-PT" w:bidi="pt-PT"/>
        </w:rPr>
        <w:t xml:space="preserve">oitocentos e seis </w:t>
      </w:r>
      <w:r w:rsidR="004476B0">
        <w:rPr>
          <w:rFonts w:ascii="Arial" w:hAnsi="Arial" w:cs="Arial"/>
          <w:color w:val="000000"/>
          <w:sz w:val="24"/>
          <w:szCs w:val="24"/>
          <w:lang w:eastAsia="pt-PT" w:bidi="pt-PT"/>
        </w:rPr>
        <w:t xml:space="preserve"> reais</w:t>
      </w:r>
      <w:r w:rsidR="0022515A">
        <w:rPr>
          <w:rFonts w:ascii="Arial" w:hAnsi="Arial" w:cs="Arial"/>
          <w:color w:val="000000"/>
          <w:sz w:val="24"/>
          <w:szCs w:val="24"/>
          <w:lang w:eastAsia="pt-PT" w:bidi="pt-PT"/>
        </w:rPr>
        <w:t xml:space="preserve"> </w:t>
      </w:r>
      <w:r w:rsidR="00AA35BD">
        <w:rPr>
          <w:rFonts w:ascii="Arial" w:hAnsi="Arial" w:cs="Arial"/>
          <w:color w:val="000000"/>
          <w:sz w:val="24"/>
          <w:szCs w:val="24"/>
          <w:lang w:val="pt-PT" w:eastAsia="pt-PT" w:bidi="pt-PT"/>
        </w:rPr>
        <w:t xml:space="preserve">e </w:t>
      </w:r>
      <w:r w:rsidR="00E00B4C">
        <w:rPr>
          <w:rFonts w:ascii="Arial" w:hAnsi="Arial" w:cs="Arial"/>
          <w:color w:val="000000"/>
          <w:sz w:val="24"/>
          <w:szCs w:val="24"/>
          <w:lang w:val="pt-PT" w:eastAsia="pt-PT" w:bidi="pt-PT"/>
        </w:rPr>
        <w:t>oitenta e nove</w:t>
      </w:r>
      <w:r>
        <w:rPr>
          <w:rFonts w:ascii="Arial" w:hAnsi="Arial" w:cs="Arial"/>
          <w:color w:val="000000"/>
          <w:sz w:val="24"/>
          <w:szCs w:val="24"/>
          <w:lang w:val="pt-PT" w:eastAsia="pt-PT" w:bidi="pt-PT"/>
        </w:rPr>
        <w:t xml:space="preserve">  centavos).</w:t>
      </w:r>
    </w:p>
    <w:p w14:paraId="593947FD" w14:textId="215E7BA9" w:rsidR="009E0E3E" w:rsidRDefault="000447A9">
      <w:pPr>
        <w:pStyle w:val="Bodytext21"/>
        <w:shd w:val="clear" w:color="auto" w:fill="auto"/>
        <w:spacing w:before="0" w:line="360" w:lineRule="auto"/>
        <w:ind w:firstLine="709"/>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No mais, os dados /informações apurados acima conclui esta Controle lnterno que as despesas realizadas pela Câmara Municipal de Santa Fé atenderam, em geral, o interesse público e estão dentro da razoabilidade, modicidade e adequação, tomando satisfatória a Gestão Financeira desta Edilidade no período fiscalizado </w:t>
      </w:r>
      <w:r w:rsidR="00A26A1D">
        <w:rPr>
          <w:rFonts w:ascii="Arial" w:hAnsi="Arial" w:cs="Arial"/>
          <w:color w:val="000000"/>
          <w:sz w:val="24"/>
          <w:szCs w:val="24"/>
          <w:lang w:val="pt-PT" w:eastAsia="pt-PT" w:bidi="pt-PT"/>
        </w:rPr>
        <w:t xml:space="preserve">             </w:t>
      </w:r>
      <w:r w:rsidR="00620A5A">
        <w:rPr>
          <w:rFonts w:ascii="Arial" w:hAnsi="Arial" w:cs="Arial"/>
          <w:color w:val="000000"/>
          <w:sz w:val="24"/>
          <w:szCs w:val="24"/>
          <w:lang w:val="pt-PT" w:eastAsia="pt-PT" w:bidi="pt-PT"/>
        </w:rPr>
        <w:t xml:space="preserve"> </w:t>
      </w:r>
      <w:r>
        <w:rPr>
          <w:rFonts w:ascii="Arial" w:hAnsi="Arial" w:cs="Arial"/>
          <w:color w:val="000000"/>
          <w:sz w:val="24"/>
          <w:szCs w:val="24"/>
          <w:lang w:val="pt-PT" w:eastAsia="pt-PT" w:bidi="pt-PT"/>
        </w:rPr>
        <w:t xml:space="preserve">( </w:t>
      </w:r>
      <w:r w:rsidR="00D84DF2">
        <w:rPr>
          <w:rFonts w:ascii="Arial" w:hAnsi="Arial" w:cs="Arial"/>
          <w:color w:val="000000"/>
          <w:sz w:val="24"/>
          <w:szCs w:val="24"/>
          <w:lang w:eastAsia="pt-PT" w:bidi="pt-PT"/>
        </w:rPr>
        <w:t>novembro</w:t>
      </w:r>
      <w:r w:rsidR="00620A5A">
        <w:rPr>
          <w:rFonts w:ascii="Arial" w:hAnsi="Arial" w:cs="Arial"/>
          <w:color w:val="000000"/>
          <w:sz w:val="24"/>
          <w:szCs w:val="24"/>
          <w:lang w:eastAsia="pt-PT" w:bidi="pt-PT"/>
        </w:rPr>
        <w:t xml:space="preserve"> </w:t>
      </w:r>
      <w:r>
        <w:rPr>
          <w:rFonts w:ascii="Arial" w:hAnsi="Arial" w:cs="Arial"/>
          <w:color w:val="000000"/>
          <w:sz w:val="24"/>
          <w:szCs w:val="24"/>
          <w:lang w:val="pt-PT" w:eastAsia="pt-PT" w:bidi="pt-PT"/>
        </w:rPr>
        <w:t>2024).</w:t>
      </w:r>
    </w:p>
    <w:p w14:paraId="058B95CC" w14:textId="77777777" w:rsidR="009E0E3E" w:rsidRDefault="009E0E3E">
      <w:pPr>
        <w:pStyle w:val="Bodytext21"/>
        <w:shd w:val="clear" w:color="auto" w:fill="auto"/>
        <w:spacing w:before="0" w:line="360" w:lineRule="auto"/>
        <w:ind w:firstLine="709"/>
        <w:rPr>
          <w:rFonts w:ascii="Arial" w:hAnsi="Arial" w:cs="Arial"/>
          <w:color w:val="000000"/>
          <w:sz w:val="24"/>
          <w:szCs w:val="24"/>
          <w:lang w:val="pt-PT" w:eastAsia="pt-PT" w:bidi="pt-PT"/>
        </w:rPr>
      </w:pPr>
    </w:p>
    <w:p w14:paraId="56FE6144" w14:textId="77777777" w:rsidR="009E0E3E" w:rsidRDefault="009E0E3E">
      <w:pPr>
        <w:pStyle w:val="Bodytext21"/>
        <w:shd w:val="clear" w:color="auto" w:fill="auto"/>
        <w:spacing w:before="0" w:line="360" w:lineRule="auto"/>
        <w:ind w:firstLine="709"/>
        <w:rPr>
          <w:rFonts w:ascii="Arial" w:hAnsi="Arial" w:cs="Arial"/>
          <w:color w:val="000000"/>
          <w:sz w:val="24"/>
          <w:szCs w:val="24"/>
          <w:lang w:val="pt-PT" w:eastAsia="pt-PT" w:bidi="pt-PT"/>
        </w:rPr>
      </w:pPr>
    </w:p>
    <w:p w14:paraId="77E64358" w14:textId="77777777" w:rsidR="009E0E3E" w:rsidRDefault="000447A9">
      <w:pPr>
        <w:pStyle w:val="Heading2"/>
        <w:keepNext/>
        <w:keepLines/>
        <w:numPr>
          <w:ilvl w:val="0"/>
          <w:numId w:val="2"/>
        </w:numPr>
        <w:shd w:val="clear" w:color="auto" w:fill="auto"/>
        <w:tabs>
          <w:tab w:val="left" w:pos="342"/>
        </w:tabs>
        <w:spacing w:before="0" w:after="551" w:line="240" w:lineRule="exact"/>
        <w:jc w:val="left"/>
        <w:rPr>
          <w:rFonts w:ascii="Arial" w:hAnsi="Arial" w:cs="Arial"/>
          <w:sz w:val="24"/>
          <w:szCs w:val="24"/>
        </w:rPr>
      </w:pPr>
      <w:bookmarkStart w:id="6" w:name="bookmark7"/>
      <w:r>
        <w:rPr>
          <w:rFonts w:ascii="Arial" w:hAnsi="Arial" w:cs="Arial"/>
          <w:sz w:val="24"/>
          <w:szCs w:val="24"/>
          <w:lang w:val="pt-PT" w:eastAsia="pt-PT" w:bidi="pt-PT"/>
        </w:rPr>
        <w:t>GESTÃO PATRIMONIAL</w:t>
      </w:r>
      <w:bookmarkEnd w:id="6"/>
    </w:p>
    <w:p w14:paraId="57B27869" w14:textId="77777777" w:rsidR="009E0E3E" w:rsidRDefault="000447A9">
      <w:pPr>
        <w:pStyle w:val="Bodytext21"/>
        <w:shd w:val="clear" w:color="auto" w:fill="auto"/>
        <w:spacing w:before="0" w:line="360" w:lineRule="auto"/>
        <w:ind w:firstLine="709"/>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A gestão patrimonial aufere os estados das condições e a prática quanto à conservação do </w:t>
      </w:r>
      <w:r>
        <w:rPr>
          <w:rFonts w:ascii="Arial" w:hAnsi="Arial" w:cs="Arial"/>
          <w:color w:val="000000"/>
          <w:sz w:val="24"/>
          <w:szCs w:val="24"/>
          <w:lang w:eastAsia="pt-PT" w:bidi="pt-PT"/>
        </w:rPr>
        <w:t>património</w:t>
      </w:r>
      <w:r>
        <w:rPr>
          <w:rFonts w:ascii="Arial" w:hAnsi="Arial" w:cs="Arial"/>
          <w:color w:val="000000"/>
          <w:sz w:val="24"/>
          <w:szCs w:val="24"/>
          <w:lang w:val="pt-PT" w:eastAsia="pt-PT" w:bidi="pt-PT"/>
        </w:rPr>
        <w:t>.</w:t>
      </w:r>
    </w:p>
    <w:p w14:paraId="74C22E48" w14:textId="77777777" w:rsidR="009E0E3E" w:rsidRDefault="009E0E3E">
      <w:pPr>
        <w:pStyle w:val="Bodytext21"/>
        <w:shd w:val="clear" w:color="auto" w:fill="auto"/>
        <w:spacing w:before="0" w:line="360" w:lineRule="auto"/>
        <w:ind w:firstLine="709"/>
        <w:rPr>
          <w:rFonts w:ascii="Arial" w:hAnsi="Arial" w:cs="Arial"/>
          <w:color w:val="000000"/>
          <w:sz w:val="24"/>
          <w:szCs w:val="24"/>
          <w:lang w:val="pt-PT" w:eastAsia="pt-PT" w:bidi="pt-PT"/>
        </w:rPr>
      </w:pPr>
    </w:p>
    <w:p w14:paraId="58766DB3" w14:textId="77777777" w:rsidR="009E0E3E" w:rsidRDefault="000447A9">
      <w:pPr>
        <w:pStyle w:val="Bodytext21"/>
        <w:shd w:val="clear" w:color="auto" w:fill="auto"/>
        <w:spacing w:before="0" w:line="360" w:lineRule="auto"/>
        <w:jc w:val="left"/>
        <w:rPr>
          <w:rFonts w:ascii="Arial" w:hAnsi="Arial" w:cs="Arial"/>
          <w:color w:val="000000"/>
          <w:sz w:val="28"/>
          <w:szCs w:val="28"/>
          <w:lang w:val="pt-PT" w:eastAsia="pt-PT" w:bidi="pt-PT"/>
        </w:rPr>
      </w:pPr>
      <w:r>
        <w:rPr>
          <w:rFonts w:ascii="Arial" w:hAnsi="Arial" w:cs="Arial"/>
          <w:b/>
          <w:bCs/>
          <w:color w:val="000000"/>
          <w:sz w:val="28"/>
          <w:szCs w:val="28"/>
          <w:lang w:val="pt-PT" w:eastAsia="pt-PT" w:bidi="pt-PT"/>
        </w:rPr>
        <w:t>COMISSÃO</w:t>
      </w:r>
      <w:r>
        <w:rPr>
          <w:rFonts w:ascii="Arial" w:hAnsi="Arial" w:cs="Arial"/>
          <w:color w:val="000000"/>
          <w:sz w:val="28"/>
          <w:szCs w:val="28"/>
          <w:lang w:val="pt-PT" w:eastAsia="pt-PT" w:bidi="pt-PT"/>
        </w:rPr>
        <w:t>:</w:t>
      </w:r>
    </w:p>
    <w:p w14:paraId="525B5B72" w14:textId="77777777" w:rsidR="009E0E3E" w:rsidRDefault="000447A9">
      <w:pPr>
        <w:pStyle w:val="Bodytext21"/>
        <w:rPr>
          <w:rFonts w:ascii="Arial" w:hAnsi="Arial" w:cs="Arial"/>
          <w:color w:val="000000"/>
          <w:sz w:val="24"/>
          <w:szCs w:val="24"/>
          <w:lang w:val="pt-PT" w:eastAsia="pt-PT" w:bidi="pt-PT"/>
        </w:rPr>
      </w:pPr>
      <w:r>
        <w:rPr>
          <w:rFonts w:ascii="Arial" w:hAnsi="Arial" w:cs="Arial"/>
          <w:color w:val="000000"/>
          <w:sz w:val="24"/>
          <w:szCs w:val="24"/>
          <w:lang w:val="pt-PT" w:eastAsia="pt-PT" w:bidi="pt-PT"/>
        </w:rPr>
        <w:t>MARCOS DA SILVA SANTOS– CPF -110.676.529-06</w:t>
      </w:r>
    </w:p>
    <w:p w14:paraId="15D00214" w14:textId="77777777" w:rsidR="009E0E3E" w:rsidRDefault="000447A9">
      <w:pPr>
        <w:pStyle w:val="Bodytext21"/>
        <w:rPr>
          <w:rFonts w:ascii="Arial" w:hAnsi="Arial" w:cs="Arial"/>
          <w:color w:val="000000"/>
          <w:sz w:val="24"/>
          <w:szCs w:val="24"/>
          <w:lang w:val="pt-PT" w:eastAsia="pt-PT" w:bidi="pt-PT"/>
        </w:rPr>
      </w:pPr>
      <w:r>
        <w:rPr>
          <w:rFonts w:ascii="Arial" w:hAnsi="Arial" w:cs="Arial"/>
          <w:color w:val="000000"/>
          <w:sz w:val="24"/>
          <w:szCs w:val="24"/>
          <w:lang w:val="pt-PT" w:eastAsia="pt-PT" w:bidi="pt-PT"/>
        </w:rPr>
        <w:t>GERALDA ELIZABHET MARQUES - CPF 617.146.589-53</w:t>
      </w:r>
    </w:p>
    <w:p w14:paraId="67EC6EB0" w14:textId="77777777" w:rsidR="009E0E3E" w:rsidRDefault="000447A9">
      <w:pPr>
        <w:pStyle w:val="Bodytext21"/>
        <w:rPr>
          <w:rFonts w:ascii="Arial" w:hAnsi="Arial" w:cs="Arial"/>
          <w:color w:val="000000"/>
          <w:sz w:val="24"/>
          <w:szCs w:val="24"/>
          <w:lang w:val="pt-PT" w:eastAsia="pt-PT" w:bidi="pt-PT"/>
        </w:rPr>
      </w:pPr>
      <w:r>
        <w:rPr>
          <w:rFonts w:ascii="Arial" w:hAnsi="Arial" w:cs="Arial"/>
          <w:color w:val="000000"/>
          <w:sz w:val="24"/>
          <w:szCs w:val="24"/>
          <w:lang w:val="pt-PT" w:eastAsia="pt-PT" w:bidi="pt-PT"/>
        </w:rPr>
        <w:t>VALCIR DA SILVA INÁCIO - CPF 063.710.109-05</w:t>
      </w:r>
    </w:p>
    <w:p w14:paraId="745F4354" w14:textId="77777777" w:rsidR="009E0E3E" w:rsidRDefault="009E0E3E">
      <w:pPr>
        <w:pStyle w:val="Bodytext21"/>
        <w:shd w:val="clear" w:color="auto" w:fill="auto"/>
        <w:spacing w:before="0" w:line="360" w:lineRule="auto"/>
        <w:ind w:firstLine="709"/>
        <w:rPr>
          <w:rFonts w:ascii="Arial" w:hAnsi="Arial" w:cs="Arial"/>
          <w:color w:val="000000"/>
          <w:sz w:val="20"/>
          <w:szCs w:val="20"/>
          <w:lang w:val="pt-PT" w:eastAsia="pt-PT" w:bidi="pt-PT"/>
        </w:rPr>
      </w:pPr>
    </w:p>
    <w:p w14:paraId="05A6F537" w14:textId="77777777" w:rsidR="009E0E3E" w:rsidRDefault="009E0E3E">
      <w:pPr>
        <w:pStyle w:val="Bodytext21"/>
        <w:shd w:val="clear" w:color="auto" w:fill="auto"/>
        <w:spacing w:before="0" w:line="360" w:lineRule="auto"/>
        <w:jc w:val="left"/>
        <w:rPr>
          <w:rFonts w:ascii="Arial" w:hAnsi="Arial" w:cs="Arial"/>
          <w:b/>
          <w:bCs/>
          <w:color w:val="000000"/>
          <w:sz w:val="24"/>
          <w:szCs w:val="24"/>
          <w:lang w:val="pt-PT" w:eastAsia="pt-PT" w:bidi="pt-PT"/>
        </w:rPr>
      </w:pPr>
    </w:p>
    <w:p w14:paraId="7119F0A8" w14:textId="77777777" w:rsidR="009E0E3E" w:rsidRDefault="000447A9">
      <w:pPr>
        <w:pStyle w:val="Bodytext21"/>
        <w:shd w:val="clear" w:color="auto" w:fill="auto"/>
        <w:spacing w:before="0" w:line="360" w:lineRule="auto"/>
        <w:jc w:val="left"/>
        <w:rPr>
          <w:rFonts w:ascii="Arial" w:hAnsi="Arial" w:cs="Arial"/>
          <w:color w:val="000000"/>
          <w:sz w:val="24"/>
          <w:szCs w:val="24"/>
          <w:lang w:val="pt-PT" w:eastAsia="pt-PT" w:bidi="pt-PT"/>
        </w:rPr>
      </w:pPr>
      <w:r>
        <w:rPr>
          <w:rFonts w:ascii="Arial" w:hAnsi="Arial" w:cs="Arial"/>
          <w:b/>
          <w:bCs/>
          <w:color w:val="000000"/>
          <w:sz w:val="24"/>
          <w:szCs w:val="24"/>
          <w:lang w:val="pt-PT" w:eastAsia="pt-PT" w:bidi="pt-PT"/>
        </w:rPr>
        <w:t>Não foram adquidridos neste período Bens a este estabelecimento</w:t>
      </w:r>
      <w:r>
        <w:rPr>
          <w:rFonts w:ascii="Arial" w:hAnsi="Arial" w:cs="Arial"/>
          <w:color w:val="000000"/>
          <w:sz w:val="24"/>
          <w:szCs w:val="24"/>
          <w:lang w:val="pt-PT" w:eastAsia="pt-PT" w:bidi="pt-PT"/>
        </w:rPr>
        <w:t>.</w:t>
      </w:r>
    </w:p>
    <w:p w14:paraId="0B324748" w14:textId="77777777" w:rsidR="009E0E3E" w:rsidRDefault="009E0E3E">
      <w:pPr>
        <w:pStyle w:val="Bodytext21"/>
        <w:shd w:val="clear" w:color="auto" w:fill="auto"/>
        <w:spacing w:before="0" w:line="360" w:lineRule="auto"/>
        <w:ind w:firstLine="709"/>
        <w:jc w:val="left"/>
        <w:rPr>
          <w:rFonts w:ascii="Arial" w:hAnsi="Arial" w:cs="Arial"/>
          <w:color w:val="000000"/>
          <w:lang w:val="pt-PT" w:eastAsia="pt-PT" w:bidi="pt-PT"/>
        </w:rPr>
      </w:pPr>
      <w:bookmarkStart w:id="7" w:name="_Hlk153268565"/>
    </w:p>
    <w:p w14:paraId="22E55E83" w14:textId="77777777" w:rsidR="009E0E3E" w:rsidRDefault="000447A9">
      <w:pPr>
        <w:pStyle w:val="Heading2"/>
        <w:keepNext/>
        <w:keepLines/>
        <w:numPr>
          <w:ilvl w:val="0"/>
          <w:numId w:val="2"/>
        </w:numPr>
        <w:shd w:val="clear" w:color="auto" w:fill="auto"/>
        <w:tabs>
          <w:tab w:val="left" w:pos="367"/>
        </w:tabs>
        <w:spacing w:before="0" w:after="615" w:line="240" w:lineRule="exact"/>
        <w:jc w:val="left"/>
        <w:rPr>
          <w:rFonts w:ascii="Arial" w:hAnsi="Arial" w:cs="Arial"/>
          <w:sz w:val="24"/>
          <w:szCs w:val="24"/>
        </w:rPr>
      </w:pPr>
      <w:bookmarkStart w:id="8" w:name="bookmark8"/>
      <w:bookmarkEnd w:id="7"/>
      <w:r>
        <w:rPr>
          <w:rFonts w:ascii="Arial" w:hAnsi="Arial" w:cs="Arial"/>
          <w:color w:val="000000"/>
          <w:sz w:val="24"/>
          <w:szCs w:val="24"/>
          <w:lang w:val="pt-PT" w:eastAsia="pt-PT" w:bidi="pt-PT"/>
        </w:rPr>
        <w:lastRenderedPageBreak/>
        <w:t>GESTÃO DE PESSOAL</w:t>
      </w:r>
      <w:bookmarkEnd w:id="8"/>
      <w:r>
        <w:rPr>
          <w:rFonts w:ascii="Arial" w:hAnsi="Arial" w:cs="Arial"/>
          <w:color w:val="000000"/>
          <w:sz w:val="24"/>
          <w:szCs w:val="24"/>
          <w:lang w:val="pt-PT" w:eastAsia="pt-PT" w:bidi="pt-PT"/>
        </w:rPr>
        <w:t>/OUTROS.</w:t>
      </w:r>
    </w:p>
    <w:p w14:paraId="54679AC2" w14:textId="77777777" w:rsidR="009E0E3E" w:rsidRDefault="000447A9">
      <w:pPr>
        <w:pStyle w:val="Bodytext6"/>
        <w:numPr>
          <w:ilvl w:val="1"/>
          <w:numId w:val="2"/>
        </w:numPr>
        <w:shd w:val="clear" w:color="auto" w:fill="auto"/>
        <w:tabs>
          <w:tab w:val="left" w:pos="462"/>
        </w:tabs>
        <w:spacing w:before="0" w:line="360" w:lineRule="auto"/>
        <w:ind w:left="0" w:firstLine="709"/>
        <w:rPr>
          <w:rFonts w:ascii="Arial" w:hAnsi="Arial" w:cs="Aharoni"/>
          <w:i w:val="0"/>
          <w:sz w:val="24"/>
          <w:szCs w:val="24"/>
        </w:rPr>
      </w:pPr>
      <w:r>
        <w:rPr>
          <w:rFonts w:ascii="Arial" w:hAnsi="Arial" w:cs="Aharoni"/>
          <w:i w:val="0"/>
          <w:color w:val="000000"/>
          <w:sz w:val="24"/>
          <w:szCs w:val="24"/>
          <w:lang w:val="pt-PT" w:eastAsia="pt-PT" w:bidi="pt-PT"/>
        </w:rPr>
        <w:t>- Composição</w:t>
      </w:r>
    </w:p>
    <w:p w14:paraId="25A8F625" w14:textId="77777777" w:rsidR="009E0E3E" w:rsidRDefault="000447A9">
      <w:pPr>
        <w:pStyle w:val="Bodytext21"/>
        <w:shd w:val="clear" w:color="auto" w:fill="auto"/>
        <w:spacing w:before="0" w:line="360" w:lineRule="auto"/>
        <w:ind w:firstLine="709"/>
        <w:rPr>
          <w:rFonts w:ascii="Arial" w:hAnsi="Arial" w:cs="Aharoni"/>
          <w:color w:val="000000"/>
          <w:sz w:val="24"/>
          <w:szCs w:val="24"/>
          <w:lang w:val="pt-PT" w:eastAsia="pt-PT" w:bidi="pt-PT"/>
        </w:rPr>
      </w:pPr>
      <w:r>
        <w:rPr>
          <w:rFonts w:ascii="Arial" w:hAnsi="Arial" w:cs="Aharoni"/>
          <w:color w:val="000000"/>
          <w:sz w:val="24"/>
          <w:szCs w:val="24"/>
          <w:lang w:val="pt-PT" w:eastAsia="pt-PT" w:bidi="pt-PT"/>
        </w:rPr>
        <w:t>A Câmara Municipal de Santa Fé é composta por 9 (nove) vereadores, além de servidores efetivos no total de 5(cinco).</w:t>
      </w:r>
    </w:p>
    <w:p w14:paraId="5DF7B1F8" w14:textId="77777777" w:rsidR="009E0E3E" w:rsidRDefault="000447A9">
      <w:pPr>
        <w:pStyle w:val="Bodytext6"/>
        <w:numPr>
          <w:ilvl w:val="1"/>
          <w:numId w:val="2"/>
        </w:numPr>
        <w:shd w:val="clear" w:color="auto" w:fill="auto"/>
        <w:tabs>
          <w:tab w:val="left" w:pos="483"/>
        </w:tabs>
        <w:spacing w:before="0" w:line="360" w:lineRule="auto"/>
        <w:ind w:left="0" w:firstLine="709"/>
        <w:rPr>
          <w:rFonts w:ascii="Arial" w:hAnsi="Arial" w:cs="Aharoni"/>
          <w:i w:val="0"/>
          <w:sz w:val="24"/>
          <w:szCs w:val="24"/>
        </w:rPr>
      </w:pPr>
      <w:r>
        <w:rPr>
          <w:rFonts w:ascii="Arial" w:hAnsi="Arial" w:cs="Aharoni"/>
          <w:i w:val="0"/>
          <w:color w:val="000000"/>
          <w:sz w:val="24"/>
          <w:szCs w:val="24"/>
          <w:lang w:val="pt-PT" w:eastAsia="pt-PT" w:bidi="pt-PT"/>
        </w:rPr>
        <w:t>— Limites constitucionais</w:t>
      </w:r>
    </w:p>
    <w:p w14:paraId="027370B5" w14:textId="77777777" w:rsidR="009E0E3E" w:rsidRDefault="000447A9">
      <w:pPr>
        <w:pStyle w:val="Bodytext21"/>
        <w:shd w:val="clear" w:color="auto" w:fill="auto"/>
        <w:spacing w:before="0" w:line="360" w:lineRule="auto"/>
        <w:ind w:firstLine="709"/>
        <w:rPr>
          <w:rFonts w:ascii="Arial" w:hAnsi="Arial" w:cs="Aharoni"/>
          <w:color w:val="000000"/>
          <w:sz w:val="24"/>
          <w:szCs w:val="24"/>
          <w:lang w:val="pt-PT" w:eastAsia="pt-PT" w:bidi="pt-PT"/>
        </w:rPr>
      </w:pPr>
      <w:r>
        <w:rPr>
          <w:rFonts w:ascii="Arial" w:hAnsi="Arial" w:cs="Aharoni"/>
          <w:color w:val="000000"/>
          <w:sz w:val="24"/>
          <w:szCs w:val="24"/>
          <w:lang w:val="pt-PT" w:eastAsia="pt-PT" w:bidi="pt-PT"/>
        </w:rPr>
        <w:t>Nos termos do art. 29, inciso VII da CF 88 , os subsídios do vereador desta Câmara estão dentro do limite legal (</w:t>
      </w:r>
      <w:r>
        <w:rPr>
          <w:rStyle w:val="Bodytext2115ptItalic"/>
          <w:rFonts w:ascii="Arial" w:hAnsi="Arial" w:cs="Aharoni"/>
          <w:i w:val="0"/>
          <w:sz w:val="24"/>
          <w:szCs w:val="24"/>
        </w:rPr>
        <w:t>máximo de 5% da receita do Município destinados a gastos com remuneração de vereadores).</w:t>
      </w:r>
    </w:p>
    <w:p w14:paraId="21B77BAA" w14:textId="77777777" w:rsidR="009E0E3E" w:rsidRDefault="000447A9">
      <w:pPr>
        <w:pStyle w:val="Bodytext21"/>
        <w:shd w:val="clear" w:color="auto" w:fill="auto"/>
        <w:spacing w:before="0" w:line="360" w:lineRule="auto"/>
        <w:ind w:firstLine="709"/>
        <w:rPr>
          <w:rFonts w:ascii="Arial" w:hAnsi="Arial" w:cs="Aharoni"/>
          <w:color w:val="000000"/>
          <w:sz w:val="24"/>
          <w:szCs w:val="24"/>
          <w:lang w:val="pt-PT" w:eastAsia="pt-PT" w:bidi="pt-PT"/>
        </w:rPr>
      </w:pPr>
      <w:r>
        <w:rPr>
          <w:rFonts w:ascii="Arial" w:hAnsi="Arial" w:cs="Aharoni"/>
          <w:color w:val="000000"/>
          <w:sz w:val="24"/>
          <w:szCs w:val="24"/>
          <w:lang w:val="pt-PT" w:eastAsia="pt-PT" w:bidi="pt-PT"/>
        </w:rPr>
        <w:t>Vejamos:</w:t>
      </w:r>
    </w:p>
    <w:p w14:paraId="170FED2C" w14:textId="77777777" w:rsidR="009E0E3E" w:rsidRDefault="009E0E3E">
      <w:pPr>
        <w:pStyle w:val="Bodytext71"/>
        <w:shd w:val="clear" w:color="auto" w:fill="auto"/>
        <w:tabs>
          <w:tab w:val="left" w:leader="underscore" w:pos="8525"/>
        </w:tabs>
        <w:spacing w:after="69" w:line="190" w:lineRule="exact"/>
        <w:jc w:val="left"/>
        <w:rPr>
          <w:rStyle w:val="Bodytext70"/>
          <w:rFonts w:ascii="Arial" w:hAnsi="Arial" w:cs="Aharoni"/>
          <w:b/>
          <w:bCs/>
          <w:sz w:val="24"/>
          <w:szCs w:val="24"/>
        </w:rPr>
      </w:pPr>
    </w:p>
    <w:p w14:paraId="590A753E" w14:textId="3E4B0BDF" w:rsidR="009E0E3E" w:rsidRDefault="000447A9">
      <w:pPr>
        <w:pStyle w:val="Bodytext71"/>
        <w:shd w:val="clear" w:color="auto" w:fill="auto"/>
        <w:tabs>
          <w:tab w:val="left" w:leader="underscore" w:pos="8525"/>
        </w:tabs>
        <w:spacing w:line="360" w:lineRule="auto"/>
        <w:ind w:firstLine="709"/>
        <w:jc w:val="left"/>
        <w:rPr>
          <w:rFonts w:ascii="Arial" w:hAnsi="Arial" w:cs="Aharoni"/>
          <w:color w:val="000000"/>
          <w:sz w:val="24"/>
          <w:szCs w:val="24"/>
          <w:lang w:val="pt-PT" w:eastAsia="pt-PT" w:bidi="pt-PT"/>
        </w:rPr>
      </w:pPr>
      <w:r>
        <w:rPr>
          <w:rFonts w:ascii="Arial" w:hAnsi="Arial" w:cs="Aharoni"/>
          <w:color w:val="000000"/>
          <w:sz w:val="24"/>
          <w:szCs w:val="24"/>
          <w:lang w:val="pt-PT" w:eastAsia="pt-PT" w:bidi="pt-PT"/>
        </w:rPr>
        <w:t xml:space="preserve">Receita Corrente Líquida do Município – Projeção </w:t>
      </w:r>
      <w:r w:rsidR="00C2606E">
        <w:rPr>
          <w:rFonts w:ascii="Arial" w:hAnsi="Arial" w:cs="Aharoni"/>
          <w:color w:val="000000"/>
          <w:sz w:val="24"/>
          <w:szCs w:val="24"/>
          <w:lang w:eastAsia="pt-PT" w:bidi="pt-PT"/>
        </w:rPr>
        <w:t>novembro</w:t>
      </w:r>
      <w:r>
        <w:rPr>
          <w:rFonts w:ascii="Arial" w:hAnsi="Arial" w:cs="Aharoni"/>
          <w:color w:val="000000"/>
          <w:sz w:val="24"/>
          <w:szCs w:val="24"/>
          <w:lang w:val="pt-PT" w:eastAsia="pt-PT" w:bidi="pt-PT"/>
        </w:rPr>
        <w:t xml:space="preserve">  2024 – Valor calculado baseado pele Receita Corente  Liquida do Executivo.</w:t>
      </w:r>
    </w:p>
    <w:p w14:paraId="0140B793" w14:textId="77777777" w:rsidR="009E0E3E" w:rsidRDefault="000447A9">
      <w:pPr>
        <w:pStyle w:val="Bodytext21"/>
        <w:shd w:val="clear" w:color="auto" w:fill="auto"/>
        <w:spacing w:before="0" w:line="360" w:lineRule="auto"/>
        <w:ind w:firstLine="709"/>
        <w:jc w:val="left"/>
        <w:rPr>
          <w:rFonts w:ascii="Arial" w:hAnsi="Arial" w:cs="Aharoni"/>
          <w:sz w:val="24"/>
          <w:szCs w:val="24"/>
        </w:rPr>
      </w:pPr>
      <w:r>
        <w:rPr>
          <w:rFonts w:ascii="Arial" w:hAnsi="Arial" w:cs="Aharoni"/>
          <w:color w:val="000000"/>
          <w:sz w:val="24"/>
          <w:szCs w:val="24"/>
          <w:lang w:val="pt-PT" w:eastAsia="pt-PT" w:bidi="pt-PT"/>
        </w:rPr>
        <w:t>A Câmara Municipal de Santa Fé também observou, no período, o limite de gastos com folha de pagamento (</w:t>
      </w:r>
      <w:r>
        <w:rPr>
          <w:rStyle w:val="Bodytext2115ptItalic"/>
          <w:rFonts w:ascii="Arial" w:hAnsi="Arial" w:cs="Aharoni"/>
          <w:i w:val="0"/>
          <w:sz w:val="24"/>
          <w:szCs w:val="24"/>
        </w:rPr>
        <w:t>máximo de 70% de sua receita - art. 29-A, inciso I da CF)</w:t>
      </w:r>
    </w:p>
    <w:p w14:paraId="2ACF3308" w14:textId="77777777" w:rsidR="009E0E3E" w:rsidRDefault="009E0E3E">
      <w:pPr>
        <w:pStyle w:val="Bodytext40"/>
        <w:shd w:val="clear" w:color="auto" w:fill="auto"/>
        <w:spacing w:after="0"/>
        <w:jc w:val="left"/>
        <w:rPr>
          <w:rFonts w:ascii="Arial" w:hAnsi="Arial" w:cs="Aharoni"/>
          <w:color w:val="000000"/>
          <w:sz w:val="24"/>
          <w:szCs w:val="24"/>
          <w:lang w:val="pt-PT" w:eastAsia="pt-PT" w:bidi="pt-PT"/>
        </w:rPr>
      </w:pPr>
    </w:p>
    <w:p w14:paraId="69E58F53" w14:textId="77777777" w:rsidR="009E0E3E" w:rsidRDefault="000447A9">
      <w:pPr>
        <w:pStyle w:val="Bodytext40"/>
        <w:shd w:val="clear" w:color="auto" w:fill="auto"/>
        <w:spacing w:after="0" w:line="360" w:lineRule="auto"/>
        <w:ind w:firstLine="709"/>
        <w:rPr>
          <w:rFonts w:ascii="Arial" w:hAnsi="Arial" w:cs="Aharoni"/>
          <w:color w:val="FF0000"/>
          <w:sz w:val="24"/>
          <w:szCs w:val="24"/>
        </w:rPr>
      </w:pPr>
      <w:r>
        <w:rPr>
          <w:rFonts w:ascii="Arial" w:hAnsi="Arial" w:cs="Aharoni"/>
          <w:color w:val="000000"/>
          <w:sz w:val="24"/>
          <w:szCs w:val="24"/>
          <w:lang w:val="pt-PT" w:eastAsia="pt-PT" w:bidi="pt-PT"/>
        </w:rPr>
        <w:t xml:space="preserve">Total mensal da folha de Pagamento </w:t>
      </w:r>
    </w:p>
    <w:p w14:paraId="26B84B31" w14:textId="6BE2B4F0" w:rsidR="009E0E3E" w:rsidRDefault="000447A9">
      <w:pPr>
        <w:pStyle w:val="Bodytext6"/>
        <w:shd w:val="clear" w:color="auto" w:fill="auto"/>
        <w:spacing w:before="0" w:line="360" w:lineRule="auto"/>
        <w:ind w:firstLine="709"/>
        <w:rPr>
          <w:rFonts w:ascii="Arial" w:hAnsi="Arial" w:cs="Aharoni"/>
          <w:sz w:val="24"/>
          <w:szCs w:val="24"/>
        </w:rPr>
      </w:pPr>
      <w:r>
        <w:rPr>
          <w:rFonts w:ascii="Arial" w:hAnsi="Arial" w:cs="Aharoni"/>
          <w:i w:val="0"/>
          <w:color w:val="000000"/>
          <w:sz w:val="24"/>
          <w:szCs w:val="24"/>
          <w:lang w:val="pt-PT" w:eastAsia="pt-PT" w:bidi="pt-PT"/>
        </w:rPr>
        <w:t xml:space="preserve">(incluído subsídios dos vereadores) </w:t>
      </w:r>
      <w:r w:rsidR="00C2606E">
        <w:rPr>
          <w:rFonts w:ascii="Arial" w:hAnsi="Arial" w:cs="Aharoni"/>
          <w:b/>
          <w:bCs/>
          <w:i w:val="0"/>
          <w:iCs w:val="0"/>
          <w:color w:val="000000"/>
          <w:sz w:val="24"/>
          <w:szCs w:val="24"/>
          <w:lang w:eastAsia="pt-PT" w:bidi="pt-PT"/>
        </w:rPr>
        <w:t>novembro</w:t>
      </w:r>
      <w:r>
        <w:rPr>
          <w:rFonts w:ascii="Arial" w:hAnsi="Arial" w:cs="Aharoni"/>
          <w:b/>
          <w:bCs/>
          <w:i w:val="0"/>
          <w:iCs w:val="0"/>
          <w:color w:val="000000"/>
          <w:sz w:val="24"/>
          <w:szCs w:val="24"/>
          <w:lang w:val="pt-PT" w:eastAsia="pt-PT" w:bidi="pt-PT"/>
        </w:rPr>
        <w:t xml:space="preserve"> 202</w:t>
      </w:r>
      <w:r w:rsidR="00B96647">
        <w:rPr>
          <w:rFonts w:ascii="Arial" w:hAnsi="Arial" w:cs="Aharoni"/>
          <w:b/>
          <w:bCs/>
          <w:i w:val="0"/>
          <w:iCs w:val="0"/>
          <w:color w:val="000000"/>
          <w:sz w:val="24"/>
          <w:szCs w:val="24"/>
          <w:lang w:val="pt-PT" w:eastAsia="pt-PT" w:bidi="pt-PT"/>
        </w:rPr>
        <w:t>4</w:t>
      </w:r>
      <w:r>
        <w:rPr>
          <w:rFonts w:ascii="Arial" w:hAnsi="Arial" w:cs="Aharoni"/>
          <w:b/>
          <w:bCs/>
          <w:i w:val="0"/>
          <w:iCs w:val="0"/>
          <w:color w:val="000000"/>
          <w:sz w:val="24"/>
          <w:szCs w:val="24"/>
          <w:lang w:val="pt-PT" w:eastAsia="pt-PT" w:bidi="pt-PT"/>
        </w:rPr>
        <w:t xml:space="preserve"> – R$ 10</w:t>
      </w:r>
      <w:r>
        <w:rPr>
          <w:rFonts w:ascii="Arial" w:hAnsi="Arial" w:cs="Aharoni"/>
          <w:b/>
          <w:bCs/>
          <w:i w:val="0"/>
          <w:iCs w:val="0"/>
          <w:color w:val="000000"/>
          <w:sz w:val="24"/>
          <w:szCs w:val="24"/>
          <w:lang w:eastAsia="pt-PT" w:bidi="pt-PT"/>
        </w:rPr>
        <w:t>1</w:t>
      </w:r>
      <w:r>
        <w:rPr>
          <w:rFonts w:ascii="Arial" w:hAnsi="Arial" w:cs="Aharoni"/>
          <w:b/>
          <w:bCs/>
          <w:i w:val="0"/>
          <w:iCs w:val="0"/>
          <w:color w:val="000000"/>
          <w:sz w:val="24"/>
          <w:szCs w:val="24"/>
          <w:lang w:val="pt-PT" w:eastAsia="pt-PT" w:bidi="pt-PT"/>
        </w:rPr>
        <w:t>.</w:t>
      </w:r>
      <w:r w:rsidR="0084239A">
        <w:rPr>
          <w:rFonts w:ascii="Arial" w:hAnsi="Arial" w:cs="Aharoni"/>
          <w:b/>
          <w:bCs/>
          <w:i w:val="0"/>
          <w:iCs w:val="0"/>
          <w:color w:val="000000"/>
          <w:sz w:val="24"/>
          <w:szCs w:val="24"/>
          <w:lang w:eastAsia="pt-PT" w:bidi="pt-PT"/>
        </w:rPr>
        <w:t>906,25</w:t>
      </w:r>
      <w:r>
        <w:rPr>
          <w:rFonts w:ascii="Arial" w:hAnsi="Arial" w:cs="Aharoni"/>
          <w:b/>
          <w:bCs/>
          <w:i w:val="0"/>
          <w:iCs w:val="0"/>
          <w:color w:val="000000"/>
          <w:sz w:val="24"/>
          <w:szCs w:val="24"/>
          <w:lang w:val="pt-PT" w:eastAsia="pt-PT" w:bidi="pt-PT"/>
        </w:rPr>
        <w:t xml:space="preserve"> </w:t>
      </w:r>
      <w:r>
        <w:rPr>
          <w:rFonts w:ascii="Arial" w:hAnsi="Arial" w:cs="Aharoni"/>
          <w:i w:val="0"/>
          <w:iCs w:val="0"/>
          <w:color w:val="000000"/>
          <w:sz w:val="24"/>
          <w:szCs w:val="24"/>
          <w:lang w:val="pt-PT" w:eastAsia="pt-PT" w:bidi="pt-PT"/>
        </w:rPr>
        <w:t xml:space="preserve">(cento e </w:t>
      </w:r>
      <w:r w:rsidR="0084239A">
        <w:rPr>
          <w:rFonts w:ascii="Arial" w:hAnsi="Arial" w:cs="Aharoni"/>
          <w:i w:val="0"/>
          <w:iCs w:val="0"/>
          <w:color w:val="000000"/>
          <w:sz w:val="24"/>
          <w:szCs w:val="24"/>
          <w:lang w:eastAsia="pt-PT" w:bidi="pt-PT"/>
        </w:rPr>
        <w:t>um mil</w:t>
      </w:r>
      <w:r>
        <w:rPr>
          <w:rFonts w:ascii="Arial" w:hAnsi="Arial" w:cs="Aharoni"/>
          <w:i w:val="0"/>
          <w:iCs w:val="0"/>
          <w:color w:val="000000"/>
          <w:sz w:val="24"/>
          <w:szCs w:val="24"/>
          <w:lang w:val="pt-PT" w:eastAsia="pt-PT" w:bidi="pt-PT"/>
        </w:rPr>
        <w:t xml:space="preserve">, </w:t>
      </w:r>
      <w:r w:rsidR="0084239A">
        <w:rPr>
          <w:rFonts w:ascii="Arial" w:hAnsi="Arial" w:cs="Aharoni"/>
          <w:i w:val="0"/>
          <w:iCs w:val="0"/>
          <w:color w:val="000000"/>
          <w:sz w:val="24"/>
          <w:szCs w:val="24"/>
          <w:lang w:eastAsia="pt-PT" w:bidi="pt-PT"/>
        </w:rPr>
        <w:t>novecentos e seis</w:t>
      </w:r>
      <w:r>
        <w:rPr>
          <w:rFonts w:ascii="Arial" w:hAnsi="Arial" w:cs="Aharoni"/>
          <w:i w:val="0"/>
          <w:iCs w:val="0"/>
          <w:color w:val="000000"/>
          <w:sz w:val="24"/>
          <w:szCs w:val="24"/>
          <w:lang w:eastAsia="pt-PT" w:bidi="pt-PT"/>
        </w:rPr>
        <w:t xml:space="preserve"> reais</w:t>
      </w:r>
      <w:r>
        <w:rPr>
          <w:rFonts w:ascii="Arial" w:hAnsi="Arial" w:cs="Aharoni"/>
          <w:i w:val="0"/>
          <w:iCs w:val="0"/>
          <w:color w:val="000000"/>
          <w:sz w:val="24"/>
          <w:szCs w:val="24"/>
          <w:lang w:val="pt-PT" w:eastAsia="pt-PT" w:bidi="pt-PT"/>
        </w:rPr>
        <w:t xml:space="preserve">   e </w:t>
      </w:r>
      <w:r w:rsidR="0084239A">
        <w:rPr>
          <w:rFonts w:ascii="Arial" w:hAnsi="Arial" w:cs="Aharoni"/>
          <w:i w:val="0"/>
          <w:iCs w:val="0"/>
          <w:color w:val="000000"/>
          <w:sz w:val="24"/>
          <w:szCs w:val="24"/>
          <w:lang w:eastAsia="pt-PT" w:bidi="pt-PT"/>
        </w:rPr>
        <w:t xml:space="preserve">vinte e cinco </w:t>
      </w:r>
      <w:r>
        <w:rPr>
          <w:rFonts w:ascii="Arial" w:hAnsi="Arial" w:cs="Aharoni"/>
          <w:i w:val="0"/>
          <w:iCs w:val="0"/>
          <w:color w:val="000000"/>
          <w:sz w:val="24"/>
          <w:szCs w:val="24"/>
          <w:lang w:eastAsia="pt-PT" w:bidi="pt-PT"/>
        </w:rPr>
        <w:t xml:space="preserve"> </w:t>
      </w:r>
      <w:r>
        <w:rPr>
          <w:rFonts w:ascii="Arial" w:hAnsi="Arial" w:cs="Aharoni"/>
          <w:i w:val="0"/>
          <w:iCs w:val="0"/>
          <w:color w:val="000000"/>
          <w:sz w:val="24"/>
          <w:szCs w:val="24"/>
          <w:lang w:val="pt-PT" w:eastAsia="pt-PT" w:bidi="pt-PT"/>
        </w:rPr>
        <w:t xml:space="preserve"> centavos)</w:t>
      </w:r>
      <w:r>
        <w:rPr>
          <w:rFonts w:ascii="Arial" w:hAnsi="Arial" w:cs="Aharoni"/>
          <w:color w:val="000000"/>
          <w:sz w:val="24"/>
          <w:szCs w:val="24"/>
          <w:lang w:val="pt-PT" w:eastAsia="pt-PT" w:bidi="pt-PT"/>
        </w:rPr>
        <w:t xml:space="preserve"> </w:t>
      </w:r>
      <w:r>
        <w:rPr>
          <w:rFonts w:ascii="Arial" w:hAnsi="Arial" w:cs="Aharoni"/>
          <w:i w:val="0"/>
          <w:iCs w:val="0"/>
          <w:color w:val="000000"/>
          <w:sz w:val="24"/>
          <w:szCs w:val="24"/>
          <w:lang w:val="pt-PT" w:eastAsia="pt-PT" w:bidi="pt-PT"/>
        </w:rPr>
        <w:t>no mais, a Câmara atentou-se ao limite de gasto total de pessoal previsto no art. 169 da Constituição Federal e arts. 18 e 20, inciso III, alínea “a” da LRF(</w:t>
      </w:r>
      <w:r>
        <w:rPr>
          <w:rStyle w:val="Bodytext2115ptItalic"/>
          <w:rFonts w:ascii="Arial" w:hAnsi="Arial" w:cs="Aharoni"/>
          <w:sz w:val="24"/>
          <w:szCs w:val="24"/>
        </w:rPr>
        <w:t>máximo de 6% da receita corrente líquida)</w:t>
      </w:r>
    </w:p>
    <w:p w14:paraId="0729657B"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haroni"/>
          <w:color w:val="000000"/>
          <w:sz w:val="24"/>
          <w:szCs w:val="24"/>
          <w:lang w:val="pt-PT" w:eastAsia="pt-PT" w:bidi="pt-PT"/>
        </w:rPr>
        <w:t>Sem prejuízo do acima exposto, convém consignar que, com base nos documentos encaminhados pelo Setor de Contabilidade,</w:t>
      </w:r>
      <w:r>
        <w:rPr>
          <w:rFonts w:ascii="Arial" w:hAnsi="Arial" w:cs="Arial"/>
          <w:color w:val="000000"/>
          <w:sz w:val="24"/>
          <w:szCs w:val="24"/>
          <w:lang w:val="pt-PT" w:eastAsia="pt-PT" w:bidi="pt-PT"/>
        </w:rPr>
        <w:t xml:space="preserve"> pode-se constatar que a Câmara Municipal realiza corretamente os descontos de Imposto de Renda de seus servidores, repassando-os mensalmente ao Município de Santa Fé.</w:t>
      </w:r>
    </w:p>
    <w:p w14:paraId="5A26C885" w14:textId="77777777" w:rsidR="009E0E3E" w:rsidRDefault="000447A9">
      <w:pPr>
        <w:pStyle w:val="Bodytext21"/>
        <w:spacing w:before="0" w:line="360" w:lineRule="auto"/>
        <w:ind w:firstLine="709"/>
        <w:rPr>
          <w:rStyle w:val="Bodytext2105ptScale120"/>
          <w:rFonts w:ascii="Arial" w:hAnsi="Arial" w:cs="Arial"/>
          <w:b w:val="0"/>
          <w:bCs w:val="0"/>
          <w:color w:val="auto"/>
          <w:w w:val="100"/>
          <w:sz w:val="24"/>
          <w:szCs w:val="22"/>
          <w:lang w:val="pt-BR" w:eastAsia="en-US" w:bidi="ar-SA"/>
        </w:rPr>
      </w:pPr>
      <w:r>
        <w:rPr>
          <w:rFonts w:ascii="Arial" w:hAnsi="Arial" w:cs="Arial"/>
          <w:sz w:val="24"/>
        </w:rPr>
        <w:t xml:space="preserve">Quanto ao recolhimento do fundo previdenciário, imposto de renda, e demais </w:t>
      </w:r>
      <w:r>
        <w:rPr>
          <w:rStyle w:val="Bodytext2105ptScale120"/>
          <w:rFonts w:ascii="Arial" w:hAnsi="Arial" w:cs="Arial"/>
          <w:b w:val="0"/>
          <w:bCs w:val="0"/>
          <w:color w:val="auto"/>
          <w:w w:val="100"/>
          <w:sz w:val="24"/>
          <w:szCs w:val="22"/>
          <w:lang w:val="pt-BR" w:eastAsia="en-US" w:bidi="ar-SA"/>
        </w:rPr>
        <w:t>encargos têm sido recolhidos regularmente.</w:t>
      </w:r>
    </w:p>
    <w:p w14:paraId="1CE76FEF" w14:textId="77777777" w:rsidR="009E0E3E" w:rsidRDefault="009E0E3E">
      <w:pPr>
        <w:pStyle w:val="Bodytext21"/>
        <w:spacing w:before="0" w:line="360" w:lineRule="auto"/>
        <w:ind w:firstLine="709"/>
        <w:rPr>
          <w:rFonts w:ascii="Arial" w:hAnsi="Arial" w:cs="Arial"/>
          <w:sz w:val="24"/>
          <w:lang w:bidi="pt-PT"/>
        </w:rPr>
      </w:pPr>
    </w:p>
    <w:tbl>
      <w:tblPr>
        <w:tblStyle w:val="Tabelacomgrade"/>
        <w:tblW w:w="0" w:type="auto"/>
        <w:tblLook w:val="04A0" w:firstRow="1" w:lastRow="0" w:firstColumn="1" w:lastColumn="0" w:noHBand="0" w:noVBand="1"/>
      </w:tblPr>
      <w:tblGrid>
        <w:gridCol w:w="5807"/>
        <w:gridCol w:w="3260"/>
      </w:tblGrid>
      <w:tr w:rsidR="009E0E3E" w14:paraId="7D64BBEB" w14:textId="77777777">
        <w:tc>
          <w:tcPr>
            <w:tcW w:w="5807" w:type="dxa"/>
          </w:tcPr>
          <w:p w14:paraId="75BDE097" w14:textId="77777777" w:rsidR="009E0E3E" w:rsidRDefault="009E0E3E">
            <w:pPr>
              <w:rPr>
                <w:rFonts w:ascii="Arial" w:hAnsi="Arial" w:cs="Arial"/>
                <w:sz w:val="24"/>
                <w:szCs w:val="24"/>
              </w:rPr>
            </w:pPr>
          </w:p>
        </w:tc>
        <w:tc>
          <w:tcPr>
            <w:tcW w:w="3260" w:type="dxa"/>
          </w:tcPr>
          <w:p w14:paraId="105DE69D" w14:textId="386FA133" w:rsidR="009E0E3E" w:rsidRDefault="00C2606E" w:rsidP="00CF4F96">
            <w:pPr>
              <w:pStyle w:val="Bodytext295pt"/>
            </w:pPr>
            <w:r>
              <w:t>NOVEMBRO</w:t>
            </w:r>
          </w:p>
        </w:tc>
      </w:tr>
      <w:tr w:rsidR="009E0E3E" w14:paraId="43B59BD6" w14:textId="77777777">
        <w:trPr>
          <w:trHeight w:val="294"/>
        </w:trPr>
        <w:tc>
          <w:tcPr>
            <w:tcW w:w="5807" w:type="dxa"/>
          </w:tcPr>
          <w:p w14:paraId="1C8A30FE" w14:textId="77777777" w:rsidR="009E0E3E" w:rsidRDefault="000447A9">
            <w:pPr>
              <w:rPr>
                <w:rFonts w:ascii="Arial" w:hAnsi="Arial" w:cs="Arial"/>
                <w:sz w:val="24"/>
                <w:szCs w:val="24"/>
              </w:rPr>
            </w:pPr>
            <w:r>
              <w:rPr>
                <w:rFonts w:ascii="Arial" w:hAnsi="Arial" w:cs="Arial"/>
                <w:sz w:val="24"/>
                <w:szCs w:val="24"/>
              </w:rPr>
              <w:t>FUPRESEM / Folha Pagamento 14%</w:t>
            </w:r>
          </w:p>
        </w:tc>
        <w:tc>
          <w:tcPr>
            <w:tcW w:w="3260" w:type="dxa"/>
          </w:tcPr>
          <w:p w14:paraId="7C86353F" w14:textId="081764FC" w:rsidR="009E0E3E" w:rsidRDefault="000447A9">
            <w:pPr>
              <w:jc w:val="right"/>
              <w:rPr>
                <w:rFonts w:ascii="Arial" w:hAnsi="Arial" w:cs="Arial"/>
                <w:sz w:val="24"/>
                <w:szCs w:val="24"/>
              </w:rPr>
            </w:pPr>
            <w:r>
              <w:rPr>
                <w:rFonts w:ascii="Arial" w:hAnsi="Arial" w:cs="Arial"/>
                <w:sz w:val="24"/>
                <w:szCs w:val="24"/>
              </w:rPr>
              <w:t>4.</w:t>
            </w:r>
            <w:r w:rsidR="003A41C9">
              <w:rPr>
                <w:rFonts w:ascii="Arial" w:hAnsi="Arial" w:cs="Arial"/>
                <w:sz w:val="24"/>
                <w:szCs w:val="24"/>
              </w:rPr>
              <w:t>142,81</w:t>
            </w:r>
          </w:p>
        </w:tc>
      </w:tr>
      <w:tr w:rsidR="009E0E3E" w14:paraId="01D4759D" w14:textId="77777777">
        <w:tc>
          <w:tcPr>
            <w:tcW w:w="5807" w:type="dxa"/>
          </w:tcPr>
          <w:p w14:paraId="29283497" w14:textId="77777777" w:rsidR="009E0E3E" w:rsidRDefault="000447A9">
            <w:pPr>
              <w:rPr>
                <w:rFonts w:ascii="Arial" w:hAnsi="Arial" w:cs="Arial"/>
                <w:sz w:val="24"/>
                <w:szCs w:val="24"/>
              </w:rPr>
            </w:pPr>
            <w:r>
              <w:rPr>
                <w:rFonts w:ascii="Arial" w:hAnsi="Arial" w:cs="Arial"/>
                <w:sz w:val="24"/>
                <w:szCs w:val="24"/>
              </w:rPr>
              <w:t>FUPRESEM Patronal 14%</w:t>
            </w:r>
          </w:p>
        </w:tc>
        <w:tc>
          <w:tcPr>
            <w:tcW w:w="3260" w:type="dxa"/>
          </w:tcPr>
          <w:p w14:paraId="06764227" w14:textId="55525FF9" w:rsidR="009E0E3E" w:rsidRDefault="000447A9">
            <w:pPr>
              <w:jc w:val="right"/>
              <w:rPr>
                <w:rFonts w:ascii="Arial" w:hAnsi="Arial" w:cs="Arial"/>
                <w:sz w:val="24"/>
                <w:szCs w:val="24"/>
              </w:rPr>
            </w:pPr>
            <w:r>
              <w:rPr>
                <w:rFonts w:ascii="Arial" w:hAnsi="Arial" w:cs="Arial"/>
                <w:sz w:val="24"/>
                <w:szCs w:val="24"/>
              </w:rPr>
              <w:t>4.</w:t>
            </w:r>
            <w:r w:rsidR="003A41C9">
              <w:rPr>
                <w:rFonts w:ascii="Arial" w:hAnsi="Arial" w:cs="Arial"/>
                <w:sz w:val="24"/>
                <w:szCs w:val="24"/>
              </w:rPr>
              <w:t>142,81</w:t>
            </w:r>
          </w:p>
        </w:tc>
      </w:tr>
      <w:tr w:rsidR="009E0E3E" w14:paraId="08F0CB70" w14:textId="77777777">
        <w:tc>
          <w:tcPr>
            <w:tcW w:w="5807" w:type="dxa"/>
          </w:tcPr>
          <w:p w14:paraId="4EB0B84A" w14:textId="77777777" w:rsidR="009E0E3E" w:rsidRDefault="000447A9">
            <w:pPr>
              <w:rPr>
                <w:rFonts w:ascii="Arial" w:hAnsi="Arial" w:cs="Arial"/>
                <w:sz w:val="24"/>
                <w:szCs w:val="24"/>
              </w:rPr>
            </w:pPr>
            <w:r>
              <w:rPr>
                <w:rFonts w:ascii="Arial" w:hAnsi="Arial" w:cs="Arial"/>
                <w:sz w:val="24"/>
                <w:szCs w:val="24"/>
              </w:rPr>
              <w:t>INSS Folha Pagamento 14%</w:t>
            </w:r>
          </w:p>
        </w:tc>
        <w:tc>
          <w:tcPr>
            <w:tcW w:w="3260" w:type="dxa"/>
          </w:tcPr>
          <w:p w14:paraId="6C9AC7D3" w14:textId="77777777" w:rsidR="009E0E3E" w:rsidRDefault="000447A9">
            <w:pPr>
              <w:jc w:val="right"/>
              <w:rPr>
                <w:rFonts w:ascii="Arial" w:hAnsi="Arial" w:cs="Arial"/>
                <w:sz w:val="24"/>
                <w:szCs w:val="24"/>
              </w:rPr>
            </w:pPr>
            <w:r>
              <w:rPr>
                <w:rFonts w:ascii="Arial" w:hAnsi="Arial" w:cs="Arial"/>
                <w:sz w:val="24"/>
                <w:szCs w:val="24"/>
              </w:rPr>
              <w:t>6.810,14</w:t>
            </w:r>
          </w:p>
        </w:tc>
      </w:tr>
      <w:tr w:rsidR="009E0E3E" w14:paraId="70551C71" w14:textId="77777777">
        <w:tc>
          <w:tcPr>
            <w:tcW w:w="5807" w:type="dxa"/>
          </w:tcPr>
          <w:p w14:paraId="18B93CD0" w14:textId="77777777" w:rsidR="009E0E3E" w:rsidRDefault="000447A9">
            <w:pPr>
              <w:rPr>
                <w:rFonts w:ascii="Arial" w:hAnsi="Arial" w:cs="Arial"/>
                <w:sz w:val="24"/>
                <w:szCs w:val="24"/>
              </w:rPr>
            </w:pPr>
            <w:r>
              <w:rPr>
                <w:rFonts w:ascii="Arial" w:hAnsi="Arial" w:cs="Arial"/>
                <w:sz w:val="24"/>
                <w:szCs w:val="24"/>
              </w:rPr>
              <w:t>INSS Patronal 9 %</w:t>
            </w:r>
          </w:p>
        </w:tc>
        <w:tc>
          <w:tcPr>
            <w:tcW w:w="3260" w:type="dxa"/>
          </w:tcPr>
          <w:p w14:paraId="155EC916" w14:textId="77777777" w:rsidR="009E0E3E" w:rsidRDefault="000447A9">
            <w:pPr>
              <w:jc w:val="right"/>
              <w:rPr>
                <w:rFonts w:ascii="Arial" w:hAnsi="Arial" w:cs="Arial"/>
                <w:sz w:val="24"/>
                <w:szCs w:val="24"/>
              </w:rPr>
            </w:pPr>
            <w:r>
              <w:rPr>
                <w:rFonts w:ascii="Arial" w:hAnsi="Arial" w:cs="Arial"/>
                <w:sz w:val="24"/>
                <w:szCs w:val="24"/>
              </w:rPr>
              <w:t>5.426,26</w:t>
            </w:r>
          </w:p>
        </w:tc>
      </w:tr>
      <w:tr w:rsidR="009E0E3E" w14:paraId="61A61292" w14:textId="77777777">
        <w:tc>
          <w:tcPr>
            <w:tcW w:w="5807" w:type="dxa"/>
          </w:tcPr>
          <w:p w14:paraId="0C3117E3" w14:textId="77777777" w:rsidR="009E0E3E" w:rsidRDefault="000447A9">
            <w:pPr>
              <w:rPr>
                <w:rFonts w:ascii="Arial" w:hAnsi="Arial" w:cs="Arial"/>
                <w:sz w:val="24"/>
                <w:szCs w:val="24"/>
              </w:rPr>
            </w:pPr>
            <w:r>
              <w:rPr>
                <w:rFonts w:ascii="Arial" w:hAnsi="Arial" w:cs="Arial"/>
                <w:sz w:val="24"/>
                <w:szCs w:val="24"/>
              </w:rPr>
              <w:t>Aporte do RPPS 23,4%</w:t>
            </w:r>
          </w:p>
        </w:tc>
        <w:tc>
          <w:tcPr>
            <w:tcW w:w="3260" w:type="dxa"/>
          </w:tcPr>
          <w:p w14:paraId="526E0441" w14:textId="09F00935" w:rsidR="009E0E3E" w:rsidRDefault="000447A9">
            <w:pPr>
              <w:jc w:val="right"/>
              <w:rPr>
                <w:rFonts w:ascii="Arial" w:hAnsi="Arial" w:cs="Arial"/>
                <w:sz w:val="24"/>
                <w:szCs w:val="24"/>
              </w:rPr>
            </w:pPr>
            <w:r>
              <w:rPr>
                <w:rFonts w:ascii="Arial" w:hAnsi="Arial" w:cs="Arial"/>
                <w:sz w:val="24"/>
                <w:szCs w:val="24"/>
              </w:rPr>
              <w:t>6.</w:t>
            </w:r>
            <w:r w:rsidR="003A41C9">
              <w:rPr>
                <w:rFonts w:ascii="Arial" w:hAnsi="Arial" w:cs="Arial"/>
                <w:sz w:val="24"/>
                <w:szCs w:val="24"/>
              </w:rPr>
              <w:t>924,43</w:t>
            </w:r>
          </w:p>
        </w:tc>
      </w:tr>
      <w:tr w:rsidR="009E0E3E" w14:paraId="114BD822" w14:textId="77777777">
        <w:tc>
          <w:tcPr>
            <w:tcW w:w="5807" w:type="dxa"/>
          </w:tcPr>
          <w:p w14:paraId="3B234687" w14:textId="77777777" w:rsidR="009E0E3E" w:rsidRDefault="000447A9">
            <w:pPr>
              <w:rPr>
                <w:rFonts w:ascii="Arial" w:hAnsi="Arial" w:cs="Arial"/>
                <w:sz w:val="24"/>
                <w:szCs w:val="24"/>
              </w:rPr>
            </w:pPr>
            <w:r>
              <w:rPr>
                <w:rFonts w:ascii="Arial" w:hAnsi="Arial" w:cs="Arial"/>
                <w:sz w:val="24"/>
                <w:szCs w:val="24"/>
              </w:rPr>
              <w:t>IRRF</w:t>
            </w:r>
          </w:p>
        </w:tc>
        <w:tc>
          <w:tcPr>
            <w:tcW w:w="3260" w:type="dxa"/>
          </w:tcPr>
          <w:p w14:paraId="53557A90" w14:textId="60B7E599" w:rsidR="009E0E3E" w:rsidRDefault="003A41C9">
            <w:pPr>
              <w:jc w:val="right"/>
              <w:rPr>
                <w:rFonts w:ascii="Arial" w:hAnsi="Arial" w:cs="Arial"/>
              </w:rPr>
            </w:pPr>
            <w:r>
              <w:rPr>
                <w:rFonts w:ascii="Arial" w:hAnsi="Arial" w:cs="Arial"/>
              </w:rPr>
              <w:t>12.023,69</w:t>
            </w:r>
          </w:p>
        </w:tc>
      </w:tr>
      <w:tr w:rsidR="009E0E3E" w14:paraId="2E4FB540" w14:textId="77777777">
        <w:tc>
          <w:tcPr>
            <w:tcW w:w="5807" w:type="dxa"/>
          </w:tcPr>
          <w:p w14:paraId="25AF4075" w14:textId="77777777" w:rsidR="009E0E3E" w:rsidRDefault="000447A9">
            <w:pPr>
              <w:rPr>
                <w:rFonts w:ascii="Arial" w:hAnsi="Arial" w:cs="Arial"/>
                <w:sz w:val="24"/>
                <w:szCs w:val="24"/>
              </w:rPr>
            </w:pPr>
            <w:r>
              <w:rPr>
                <w:rFonts w:ascii="Arial" w:hAnsi="Arial" w:cs="Arial"/>
                <w:sz w:val="24"/>
                <w:szCs w:val="24"/>
              </w:rPr>
              <w:lastRenderedPageBreak/>
              <w:t>IRRF s/ Terceiros</w:t>
            </w:r>
          </w:p>
        </w:tc>
        <w:tc>
          <w:tcPr>
            <w:tcW w:w="3260" w:type="dxa"/>
          </w:tcPr>
          <w:p w14:paraId="4F489382" w14:textId="54ED7B1F" w:rsidR="009E0E3E" w:rsidRDefault="00B164A0">
            <w:pPr>
              <w:jc w:val="right"/>
              <w:rPr>
                <w:rFonts w:ascii="Arial" w:hAnsi="Arial" w:cs="Arial"/>
              </w:rPr>
            </w:pPr>
            <w:r>
              <w:rPr>
                <w:rFonts w:ascii="Arial" w:hAnsi="Arial" w:cs="Arial"/>
              </w:rPr>
              <w:t>1</w:t>
            </w:r>
            <w:r w:rsidR="005D550B">
              <w:rPr>
                <w:rFonts w:ascii="Arial" w:hAnsi="Arial" w:cs="Arial"/>
              </w:rPr>
              <w:t>2</w:t>
            </w:r>
            <w:r>
              <w:rPr>
                <w:rFonts w:ascii="Arial" w:hAnsi="Arial" w:cs="Arial"/>
              </w:rPr>
              <w:t>0,15</w:t>
            </w:r>
          </w:p>
        </w:tc>
      </w:tr>
      <w:tr w:rsidR="009E0E3E" w14:paraId="2A8BAD7B" w14:textId="77777777">
        <w:tc>
          <w:tcPr>
            <w:tcW w:w="5807" w:type="dxa"/>
          </w:tcPr>
          <w:p w14:paraId="42E9159E" w14:textId="77777777" w:rsidR="009E0E3E" w:rsidRDefault="000447A9">
            <w:pPr>
              <w:rPr>
                <w:rFonts w:ascii="Arial" w:hAnsi="Arial" w:cs="Arial"/>
                <w:sz w:val="24"/>
                <w:szCs w:val="24"/>
              </w:rPr>
            </w:pPr>
            <w:r>
              <w:rPr>
                <w:rFonts w:ascii="Arial" w:hAnsi="Arial" w:cs="Arial"/>
                <w:sz w:val="24"/>
                <w:szCs w:val="24"/>
              </w:rPr>
              <w:t>Taxa Administrativa 2%</w:t>
            </w:r>
          </w:p>
        </w:tc>
        <w:tc>
          <w:tcPr>
            <w:tcW w:w="3260" w:type="dxa"/>
          </w:tcPr>
          <w:p w14:paraId="02EF1F2D" w14:textId="59BAA0DB" w:rsidR="009E0E3E" w:rsidRDefault="003A41C9">
            <w:pPr>
              <w:jc w:val="right"/>
              <w:rPr>
                <w:rFonts w:ascii="Arial" w:hAnsi="Arial" w:cs="Arial"/>
                <w:sz w:val="24"/>
                <w:szCs w:val="24"/>
              </w:rPr>
            </w:pPr>
            <w:r>
              <w:rPr>
                <w:rFonts w:ascii="Arial" w:hAnsi="Arial" w:cs="Arial"/>
                <w:sz w:val="24"/>
                <w:szCs w:val="24"/>
              </w:rPr>
              <w:t>591,83</w:t>
            </w:r>
          </w:p>
        </w:tc>
      </w:tr>
      <w:tr w:rsidR="009E0E3E" w14:paraId="7E516025" w14:textId="77777777">
        <w:tc>
          <w:tcPr>
            <w:tcW w:w="5807" w:type="dxa"/>
          </w:tcPr>
          <w:p w14:paraId="4B8B2100" w14:textId="77777777" w:rsidR="009E0E3E" w:rsidRDefault="000447A9">
            <w:pPr>
              <w:rPr>
                <w:rFonts w:ascii="Arial" w:hAnsi="Arial" w:cs="Arial"/>
                <w:sz w:val="24"/>
                <w:szCs w:val="24"/>
              </w:rPr>
            </w:pPr>
            <w:r>
              <w:rPr>
                <w:rFonts w:ascii="Arial" w:hAnsi="Arial" w:cs="Arial"/>
                <w:sz w:val="24"/>
                <w:szCs w:val="24"/>
              </w:rPr>
              <w:t>Unimed</w:t>
            </w:r>
          </w:p>
        </w:tc>
        <w:tc>
          <w:tcPr>
            <w:tcW w:w="3260" w:type="dxa"/>
          </w:tcPr>
          <w:p w14:paraId="337DDB43" w14:textId="18646D8B" w:rsidR="009E0E3E" w:rsidRDefault="00B164A0">
            <w:pPr>
              <w:jc w:val="right"/>
              <w:rPr>
                <w:rFonts w:ascii="Arial" w:hAnsi="Arial" w:cs="Arial"/>
                <w:sz w:val="24"/>
                <w:szCs w:val="24"/>
              </w:rPr>
            </w:pPr>
            <w:r>
              <w:rPr>
                <w:rFonts w:ascii="Arial" w:hAnsi="Arial" w:cs="Arial"/>
                <w:sz w:val="24"/>
                <w:szCs w:val="24"/>
              </w:rPr>
              <w:t>995,14</w:t>
            </w:r>
          </w:p>
        </w:tc>
      </w:tr>
      <w:tr w:rsidR="009E0E3E" w14:paraId="40F2D7FF" w14:textId="77777777">
        <w:tc>
          <w:tcPr>
            <w:tcW w:w="5807" w:type="dxa"/>
          </w:tcPr>
          <w:p w14:paraId="12E25E3C" w14:textId="77777777" w:rsidR="009E0E3E" w:rsidRDefault="000447A9">
            <w:pPr>
              <w:rPr>
                <w:rFonts w:ascii="Arial" w:hAnsi="Arial" w:cs="Arial"/>
                <w:sz w:val="24"/>
                <w:szCs w:val="24"/>
              </w:rPr>
            </w:pPr>
            <w:r>
              <w:rPr>
                <w:rFonts w:ascii="Arial" w:hAnsi="Arial" w:cs="Arial"/>
                <w:sz w:val="24"/>
                <w:szCs w:val="24"/>
              </w:rPr>
              <w:t>Descontos Empréstimo</w:t>
            </w:r>
          </w:p>
        </w:tc>
        <w:tc>
          <w:tcPr>
            <w:tcW w:w="3260" w:type="dxa"/>
          </w:tcPr>
          <w:p w14:paraId="1145E1C4" w14:textId="5ABABFEA" w:rsidR="009E0E3E" w:rsidRDefault="00B164A0">
            <w:pPr>
              <w:jc w:val="right"/>
              <w:rPr>
                <w:rFonts w:ascii="Arial" w:hAnsi="Arial" w:cs="Arial"/>
              </w:rPr>
            </w:pPr>
            <w:r>
              <w:rPr>
                <w:rFonts w:ascii="Arial" w:hAnsi="Arial" w:cs="Arial"/>
              </w:rPr>
              <w:t>4.152,34</w:t>
            </w:r>
          </w:p>
        </w:tc>
      </w:tr>
    </w:tbl>
    <w:p w14:paraId="3F552987" w14:textId="77777777" w:rsidR="009E0E3E" w:rsidRDefault="009E0E3E">
      <w:pPr>
        <w:rPr>
          <w:rFonts w:ascii="Arial" w:hAnsi="Arial" w:cs="Arial"/>
          <w:sz w:val="24"/>
          <w:szCs w:val="24"/>
        </w:rPr>
      </w:pPr>
    </w:p>
    <w:p w14:paraId="4126FC5B" w14:textId="77777777" w:rsidR="009E0E3E" w:rsidRDefault="000447A9">
      <w:pPr>
        <w:rPr>
          <w:rFonts w:ascii="Arial" w:hAnsi="Arial" w:cs="Arial"/>
          <w:sz w:val="24"/>
          <w:szCs w:val="24"/>
        </w:rPr>
      </w:pPr>
      <w:r>
        <w:rPr>
          <w:rFonts w:ascii="Arial" w:hAnsi="Arial" w:cs="Arial"/>
          <w:b/>
          <w:sz w:val="24"/>
          <w:szCs w:val="24"/>
        </w:rPr>
        <w:t>Demais despesas</w:t>
      </w:r>
      <w:r>
        <w:rPr>
          <w:rFonts w:ascii="Arial" w:hAnsi="Arial" w:cs="Arial"/>
          <w:sz w:val="24"/>
          <w:szCs w:val="24"/>
        </w:rPr>
        <w:t>:</w:t>
      </w:r>
    </w:p>
    <w:tbl>
      <w:tblPr>
        <w:tblStyle w:val="Tabelacomgrade"/>
        <w:tblW w:w="9117" w:type="dxa"/>
        <w:tblLook w:val="04A0" w:firstRow="1" w:lastRow="0" w:firstColumn="1" w:lastColumn="0" w:noHBand="0" w:noVBand="1"/>
      </w:tblPr>
      <w:tblGrid>
        <w:gridCol w:w="5839"/>
        <w:gridCol w:w="3278"/>
      </w:tblGrid>
      <w:tr w:rsidR="009E0E3E" w14:paraId="094503B6" w14:textId="77777777">
        <w:trPr>
          <w:trHeight w:val="271"/>
        </w:trPr>
        <w:tc>
          <w:tcPr>
            <w:tcW w:w="5839" w:type="dxa"/>
          </w:tcPr>
          <w:p w14:paraId="0FAC0082" w14:textId="77777777" w:rsidR="009E0E3E" w:rsidRDefault="009E0E3E">
            <w:pPr>
              <w:rPr>
                <w:rFonts w:ascii="Arial" w:hAnsi="Arial" w:cs="Arial"/>
                <w:sz w:val="24"/>
                <w:szCs w:val="24"/>
              </w:rPr>
            </w:pPr>
          </w:p>
        </w:tc>
        <w:tc>
          <w:tcPr>
            <w:tcW w:w="3278" w:type="dxa"/>
          </w:tcPr>
          <w:p w14:paraId="549C3FB6" w14:textId="6D1AF965" w:rsidR="009E0E3E" w:rsidRDefault="00C2606E">
            <w:pPr>
              <w:jc w:val="right"/>
              <w:rPr>
                <w:rFonts w:ascii="Arial" w:hAnsi="Arial" w:cs="Arial"/>
                <w:b/>
                <w:bCs/>
                <w:sz w:val="24"/>
                <w:szCs w:val="24"/>
              </w:rPr>
            </w:pPr>
            <w:r>
              <w:rPr>
                <w:rFonts w:ascii="Arial" w:hAnsi="Arial" w:cs="Arial"/>
                <w:b/>
                <w:bCs/>
                <w:sz w:val="24"/>
                <w:szCs w:val="24"/>
              </w:rPr>
              <w:t>NOVEMBRO</w:t>
            </w:r>
          </w:p>
        </w:tc>
      </w:tr>
      <w:tr w:rsidR="000D6910" w14:paraId="087446CB" w14:textId="77777777">
        <w:trPr>
          <w:trHeight w:val="313"/>
        </w:trPr>
        <w:tc>
          <w:tcPr>
            <w:tcW w:w="5839" w:type="dxa"/>
          </w:tcPr>
          <w:p w14:paraId="0E5EFAA9" w14:textId="0AE2A170" w:rsidR="000D6910" w:rsidRDefault="000D6910">
            <w:pPr>
              <w:rPr>
                <w:rFonts w:ascii="Arial" w:hAnsi="Arial" w:cs="Arial"/>
                <w:sz w:val="24"/>
                <w:szCs w:val="24"/>
              </w:rPr>
            </w:pPr>
            <w:r>
              <w:rPr>
                <w:rFonts w:ascii="Arial" w:hAnsi="Arial" w:cs="Arial"/>
                <w:sz w:val="24"/>
                <w:szCs w:val="24"/>
              </w:rPr>
              <w:t>Diárias</w:t>
            </w:r>
          </w:p>
        </w:tc>
        <w:tc>
          <w:tcPr>
            <w:tcW w:w="3278" w:type="dxa"/>
          </w:tcPr>
          <w:p w14:paraId="6CC2CE61" w14:textId="133BAE1D" w:rsidR="000D6910" w:rsidRDefault="008C647C">
            <w:pPr>
              <w:jc w:val="right"/>
              <w:rPr>
                <w:rFonts w:ascii="Arial" w:hAnsi="Arial" w:cs="Arial"/>
                <w:sz w:val="24"/>
                <w:szCs w:val="24"/>
              </w:rPr>
            </w:pPr>
            <w:r>
              <w:rPr>
                <w:rFonts w:ascii="Arial" w:hAnsi="Arial" w:cs="Arial"/>
                <w:sz w:val="24"/>
                <w:szCs w:val="24"/>
              </w:rPr>
              <w:t>13.887,60</w:t>
            </w:r>
          </w:p>
        </w:tc>
      </w:tr>
      <w:tr w:rsidR="009E0E3E" w14:paraId="3A12C396" w14:textId="77777777">
        <w:trPr>
          <w:trHeight w:val="313"/>
        </w:trPr>
        <w:tc>
          <w:tcPr>
            <w:tcW w:w="5839" w:type="dxa"/>
          </w:tcPr>
          <w:p w14:paraId="0944B569" w14:textId="77777777" w:rsidR="009E0E3E" w:rsidRDefault="000447A9">
            <w:pPr>
              <w:rPr>
                <w:rFonts w:ascii="Arial" w:hAnsi="Arial" w:cs="Arial"/>
                <w:sz w:val="24"/>
                <w:szCs w:val="24"/>
              </w:rPr>
            </w:pPr>
            <w:r>
              <w:rPr>
                <w:rFonts w:ascii="Arial" w:hAnsi="Arial" w:cs="Arial"/>
                <w:sz w:val="24"/>
                <w:szCs w:val="24"/>
              </w:rPr>
              <w:t>Material de Consumo</w:t>
            </w:r>
          </w:p>
        </w:tc>
        <w:tc>
          <w:tcPr>
            <w:tcW w:w="3278" w:type="dxa"/>
          </w:tcPr>
          <w:p w14:paraId="2BF03AF6" w14:textId="67AACFBE" w:rsidR="009E0E3E" w:rsidRDefault="008C647C">
            <w:pPr>
              <w:jc w:val="right"/>
              <w:rPr>
                <w:rFonts w:ascii="Arial" w:hAnsi="Arial" w:cs="Arial"/>
                <w:sz w:val="24"/>
                <w:szCs w:val="24"/>
              </w:rPr>
            </w:pPr>
            <w:r>
              <w:rPr>
                <w:rFonts w:ascii="Arial" w:hAnsi="Arial" w:cs="Arial"/>
                <w:sz w:val="24"/>
                <w:szCs w:val="24"/>
              </w:rPr>
              <w:t>4.164,55</w:t>
            </w:r>
          </w:p>
        </w:tc>
      </w:tr>
      <w:tr w:rsidR="009E0E3E" w14:paraId="01101295" w14:textId="77777777">
        <w:trPr>
          <w:trHeight w:val="313"/>
        </w:trPr>
        <w:tc>
          <w:tcPr>
            <w:tcW w:w="5839" w:type="dxa"/>
          </w:tcPr>
          <w:p w14:paraId="7CE6319F" w14:textId="77777777" w:rsidR="009E0E3E" w:rsidRDefault="000447A9">
            <w:pPr>
              <w:rPr>
                <w:rFonts w:ascii="Arial" w:hAnsi="Arial" w:cs="Arial"/>
                <w:sz w:val="24"/>
                <w:szCs w:val="24"/>
              </w:rPr>
            </w:pPr>
            <w:r>
              <w:rPr>
                <w:rFonts w:ascii="Arial" w:hAnsi="Arial" w:cs="Arial"/>
                <w:sz w:val="24"/>
                <w:szCs w:val="24"/>
              </w:rPr>
              <w:t>Outros serviços de terceiros P Jurídica</w:t>
            </w:r>
          </w:p>
        </w:tc>
        <w:tc>
          <w:tcPr>
            <w:tcW w:w="3278" w:type="dxa"/>
          </w:tcPr>
          <w:p w14:paraId="260AA2B0" w14:textId="70612729" w:rsidR="009E0E3E" w:rsidRDefault="008C647C">
            <w:pPr>
              <w:jc w:val="right"/>
              <w:rPr>
                <w:rFonts w:ascii="Arial" w:hAnsi="Arial" w:cs="Arial"/>
                <w:sz w:val="24"/>
                <w:szCs w:val="24"/>
              </w:rPr>
            </w:pPr>
            <w:r>
              <w:rPr>
                <w:rFonts w:ascii="Arial" w:hAnsi="Arial" w:cs="Arial"/>
                <w:sz w:val="24"/>
                <w:szCs w:val="24"/>
              </w:rPr>
              <w:t>6.724,55</w:t>
            </w:r>
          </w:p>
        </w:tc>
      </w:tr>
      <w:tr w:rsidR="000D60A9" w14:paraId="34D91BDB" w14:textId="77777777">
        <w:trPr>
          <w:trHeight w:val="313"/>
        </w:trPr>
        <w:tc>
          <w:tcPr>
            <w:tcW w:w="5839" w:type="dxa"/>
          </w:tcPr>
          <w:p w14:paraId="5957F663" w14:textId="3FF3F656" w:rsidR="000D60A9" w:rsidRDefault="000D60A9">
            <w:pPr>
              <w:rPr>
                <w:rFonts w:ascii="Arial" w:hAnsi="Arial" w:cs="Arial"/>
                <w:sz w:val="24"/>
                <w:szCs w:val="24"/>
              </w:rPr>
            </w:pPr>
            <w:r>
              <w:rPr>
                <w:rFonts w:ascii="Arial" w:hAnsi="Arial" w:cs="Arial"/>
                <w:sz w:val="24"/>
                <w:szCs w:val="24"/>
              </w:rPr>
              <w:t>Serviços de Tecnologia e comunicação</w:t>
            </w:r>
          </w:p>
        </w:tc>
        <w:tc>
          <w:tcPr>
            <w:tcW w:w="3278" w:type="dxa"/>
          </w:tcPr>
          <w:p w14:paraId="1E942842" w14:textId="0E19DE1B" w:rsidR="000D60A9" w:rsidRDefault="007D6BA0">
            <w:pPr>
              <w:jc w:val="right"/>
              <w:rPr>
                <w:rFonts w:ascii="Arial" w:hAnsi="Arial" w:cs="Arial"/>
                <w:sz w:val="24"/>
                <w:szCs w:val="24"/>
              </w:rPr>
            </w:pPr>
            <w:r>
              <w:rPr>
                <w:rFonts w:ascii="Arial" w:hAnsi="Arial" w:cs="Arial"/>
                <w:sz w:val="24"/>
                <w:szCs w:val="24"/>
              </w:rPr>
              <w:t>1.380,00</w:t>
            </w:r>
          </w:p>
        </w:tc>
      </w:tr>
      <w:tr w:rsidR="008C647C" w14:paraId="4E355DED" w14:textId="77777777" w:rsidTr="008C647C">
        <w:trPr>
          <w:trHeight w:val="313"/>
        </w:trPr>
        <w:tc>
          <w:tcPr>
            <w:tcW w:w="5839" w:type="dxa"/>
          </w:tcPr>
          <w:p w14:paraId="0A3E1A1F" w14:textId="77777777" w:rsidR="008C647C" w:rsidRDefault="008C647C" w:rsidP="00637534">
            <w:pPr>
              <w:rPr>
                <w:rFonts w:ascii="Arial" w:hAnsi="Arial" w:cs="Arial"/>
                <w:sz w:val="24"/>
                <w:szCs w:val="24"/>
              </w:rPr>
            </w:pPr>
            <w:r>
              <w:rPr>
                <w:rFonts w:ascii="Arial" w:hAnsi="Arial" w:cs="Arial"/>
                <w:sz w:val="24"/>
                <w:szCs w:val="24"/>
              </w:rPr>
              <w:t>Indenizações e Restituições Trabalhista</w:t>
            </w:r>
          </w:p>
        </w:tc>
        <w:tc>
          <w:tcPr>
            <w:tcW w:w="3278" w:type="dxa"/>
          </w:tcPr>
          <w:p w14:paraId="0B7CCF9D" w14:textId="77777777" w:rsidR="008C647C" w:rsidRDefault="008C647C" w:rsidP="00637534">
            <w:pPr>
              <w:jc w:val="right"/>
              <w:rPr>
                <w:rFonts w:ascii="Arial" w:hAnsi="Arial" w:cs="Arial"/>
                <w:sz w:val="24"/>
                <w:szCs w:val="24"/>
              </w:rPr>
            </w:pPr>
            <w:r>
              <w:rPr>
                <w:rFonts w:ascii="Arial" w:hAnsi="Arial" w:cs="Arial"/>
                <w:sz w:val="24"/>
                <w:szCs w:val="24"/>
              </w:rPr>
              <w:t>29.744,07</w:t>
            </w:r>
          </w:p>
        </w:tc>
      </w:tr>
    </w:tbl>
    <w:p w14:paraId="1273DB7A" w14:textId="77777777" w:rsidR="009E0E3E" w:rsidRDefault="009E0E3E">
      <w:pPr>
        <w:pStyle w:val="Bodytext21"/>
        <w:shd w:val="clear" w:color="auto" w:fill="auto"/>
        <w:spacing w:before="0" w:line="360" w:lineRule="auto"/>
        <w:ind w:firstLine="709"/>
        <w:rPr>
          <w:rFonts w:ascii="Arial" w:hAnsi="Arial" w:cs="Arial"/>
          <w:color w:val="000000"/>
          <w:sz w:val="24"/>
          <w:szCs w:val="24"/>
          <w:lang w:val="pt-PT" w:eastAsia="pt-PT" w:bidi="pt-PT"/>
        </w:rPr>
      </w:pPr>
    </w:p>
    <w:p w14:paraId="01B78302" w14:textId="77777777" w:rsidR="009E0E3E" w:rsidRDefault="009E0E3E">
      <w:pPr>
        <w:pStyle w:val="Bodytext21"/>
        <w:shd w:val="clear" w:color="auto" w:fill="auto"/>
        <w:spacing w:before="0" w:line="360" w:lineRule="auto"/>
        <w:ind w:firstLine="709"/>
        <w:rPr>
          <w:rFonts w:ascii="Arial" w:hAnsi="Arial" w:cs="Arial"/>
          <w:color w:val="000000"/>
          <w:sz w:val="24"/>
          <w:szCs w:val="24"/>
          <w:lang w:val="pt-PT" w:eastAsia="pt-PT" w:bidi="pt-PT"/>
        </w:rPr>
      </w:pPr>
    </w:p>
    <w:p w14:paraId="7829933A" w14:textId="6BC3EC79" w:rsidR="009E0E3E" w:rsidRPr="00320241" w:rsidRDefault="000447A9">
      <w:pPr>
        <w:pStyle w:val="Heading2"/>
        <w:keepNext/>
        <w:keepLines/>
        <w:numPr>
          <w:ilvl w:val="0"/>
          <w:numId w:val="2"/>
        </w:numPr>
        <w:shd w:val="clear" w:color="auto" w:fill="auto"/>
        <w:spacing w:before="0" w:after="0"/>
        <w:jc w:val="left"/>
        <w:outlineLvl w:val="9"/>
        <w:rPr>
          <w:rFonts w:ascii="Arial" w:hAnsi="Arial" w:cs="Arial"/>
          <w:sz w:val="24"/>
          <w:szCs w:val="24"/>
        </w:rPr>
      </w:pPr>
      <w:bookmarkStart w:id="9" w:name="bookmark9"/>
      <w:r>
        <w:rPr>
          <w:rFonts w:ascii="Arial" w:hAnsi="Arial" w:cs="Arial"/>
          <w:color w:val="000000"/>
          <w:sz w:val="24"/>
          <w:szCs w:val="24"/>
          <w:lang w:val="pt-PT" w:eastAsia="pt-PT" w:bidi="pt-PT"/>
        </w:rPr>
        <w:t>GESTÃO EM LICITAÇÕES / CONTRATO</w:t>
      </w:r>
      <w:bookmarkEnd w:id="9"/>
    </w:p>
    <w:p w14:paraId="5653BFD0" w14:textId="77777777" w:rsidR="00320241" w:rsidRDefault="00320241" w:rsidP="00320241">
      <w:pPr>
        <w:pStyle w:val="Heading2"/>
        <w:keepNext/>
        <w:keepLines/>
        <w:shd w:val="clear" w:color="auto" w:fill="auto"/>
        <w:spacing w:before="0" w:after="0"/>
        <w:ind w:left="1494"/>
        <w:jc w:val="left"/>
        <w:outlineLvl w:val="9"/>
        <w:rPr>
          <w:rFonts w:ascii="Arial" w:hAnsi="Arial" w:cs="Arial"/>
          <w:sz w:val="24"/>
          <w:szCs w:val="24"/>
        </w:rPr>
      </w:pPr>
    </w:p>
    <w:p w14:paraId="6255D37F" w14:textId="1B433263" w:rsidR="009E0E3E" w:rsidRDefault="00320241" w:rsidP="00C677B5">
      <w:pPr>
        <w:pStyle w:val="Heading2"/>
        <w:keepNext/>
        <w:keepLines/>
        <w:shd w:val="clear" w:color="auto" w:fill="auto"/>
        <w:tabs>
          <w:tab w:val="left" w:pos="366"/>
        </w:tabs>
        <w:spacing w:before="0" w:after="0" w:line="360" w:lineRule="auto"/>
        <w:outlineLvl w:val="9"/>
        <w:rPr>
          <w:rFonts w:ascii="Arial" w:hAnsi="Arial" w:cs="Arial"/>
          <w:color w:val="000000"/>
          <w:sz w:val="24"/>
          <w:szCs w:val="24"/>
          <w:lang w:val="pt-PT" w:eastAsia="pt-PT" w:bidi="pt-PT"/>
        </w:rPr>
      </w:pPr>
      <w:r>
        <w:rPr>
          <w:rFonts w:ascii="Arial" w:hAnsi="Arial" w:cs="Arial"/>
          <w:color w:val="000000"/>
          <w:sz w:val="24"/>
          <w:szCs w:val="24"/>
          <w:lang w:val="pt-PT" w:eastAsia="pt-PT" w:bidi="pt-PT"/>
        </w:rPr>
        <w:t>Houve</w:t>
      </w:r>
      <w:r w:rsidR="000447A9">
        <w:rPr>
          <w:rFonts w:ascii="Arial" w:hAnsi="Arial" w:cs="Arial"/>
          <w:color w:val="000000"/>
          <w:sz w:val="24"/>
          <w:szCs w:val="24"/>
          <w:lang w:val="pt-PT" w:eastAsia="pt-PT" w:bidi="pt-PT"/>
        </w:rPr>
        <w:t xml:space="preserve"> procedimentos licitatórios realizados no período </w:t>
      </w:r>
      <w:r w:rsidR="005217CF">
        <w:rPr>
          <w:rFonts w:ascii="Arial" w:hAnsi="Arial" w:cs="Arial"/>
          <w:color w:val="000000"/>
          <w:sz w:val="24"/>
          <w:szCs w:val="24"/>
          <w:lang w:val="pt-PT" w:eastAsia="pt-PT" w:bidi="pt-PT"/>
        </w:rPr>
        <w:t>novembro</w:t>
      </w:r>
      <w:r w:rsidR="008934FB">
        <w:rPr>
          <w:rFonts w:ascii="Arial" w:hAnsi="Arial" w:cs="Arial"/>
          <w:color w:val="000000"/>
          <w:sz w:val="24"/>
          <w:szCs w:val="24"/>
          <w:lang w:val="pt-PT" w:eastAsia="pt-PT" w:bidi="pt-PT"/>
        </w:rPr>
        <w:t xml:space="preserve"> </w:t>
      </w:r>
      <w:r w:rsidR="000447A9">
        <w:rPr>
          <w:rFonts w:ascii="Arial" w:hAnsi="Arial" w:cs="Arial"/>
          <w:color w:val="000000"/>
          <w:sz w:val="24"/>
          <w:szCs w:val="24"/>
          <w:lang w:val="pt-PT" w:eastAsia="pt-PT" w:bidi="pt-PT"/>
        </w:rPr>
        <w:t xml:space="preserve">de 2024. </w:t>
      </w:r>
    </w:p>
    <w:p w14:paraId="61A56247" w14:textId="20B828DE" w:rsidR="00320241" w:rsidRDefault="00320241" w:rsidP="00C677B5">
      <w:pPr>
        <w:pStyle w:val="Heading2"/>
        <w:keepNext/>
        <w:keepLines/>
        <w:shd w:val="clear" w:color="auto" w:fill="auto"/>
        <w:tabs>
          <w:tab w:val="left" w:pos="366"/>
        </w:tabs>
        <w:spacing w:before="0" w:after="0" w:line="360" w:lineRule="auto"/>
        <w:outlineLvl w:val="9"/>
        <w:rPr>
          <w:rFonts w:ascii="Arial" w:hAnsi="Arial" w:cs="Arial"/>
          <w:color w:val="000000"/>
          <w:sz w:val="24"/>
          <w:szCs w:val="24"/>
          <w:lang w:val="pt-PT" w:eastAsia="pt-PT" w:bidi="pt-PT"/>
        </w:rPr>
      </w:pPr>
    </w:p>
    <w:p w14:paraId="69113833" w14:textId="3A8FB68F" w:rsidR="00320241" w:rsidRDefault="00320241" w:rsidP="00320241">
      <w:pPr>
        <w:keepNext/>
        <w:keepLines/>
        <w:tabs>
          <w:tab w:val="left" w:pos="366"/>
        </w:tabs>
        <w:spacing w:line="360" w:lineRule="auto"/>
        <w:rPr>
          <w:rFonts w:ascii="Arial" w:eastAsia="Times New Roman" w:hAnsi="Arial" w:cs="Arial"/>
          <w:b/>
          <w:bCs/>
          <w:color w:val="000000"/>
          <w:sz w:val="24"/>
          <w:szCs w:val="24"/>
          <w:lang w:val="pt-PT" w:eastAsia="pt-PT" w:bidi="pt-PT"/>
        </w:rPr>
      </w:pPr>
      <w:r>
        <w:rPr>
          <w:rFonts w:ascii="Arial" w:eastAsia="Times New Roman" w:hAnsi="Arial" w:cs="Arial"/>
          <w:b/>
          <w:bCs/>
          <w:color w:val="000000"/>
          <w:sz w:val="24"/>
          <w:szCs w:val="24"/>
          <w:lang w:val="pt-PT" w:eastAsia="pt-PT" w:bidi="pt-PT"/>
        </w:rPr>
        <w:t>Os procedimentos licitatórios realizados no período (</w:t>
      </w:r>
      <w:r w:rsidR="00C22D15">
        <w:rPr>
          <w:rFonts w:ascii="Arial" w:eastAsia="Times New Roman" w:hAnsi="Arial" w:cs="Arial"/>
          <w:b/>
          <w:bCs/>
          <w:color w:val="000000"/>
          <w:sz w:val="24"/>
          <w:szCs w:val="24"/>
          <w:lang w:val="pt-PT" w:eastAsia="pt-PT" w:bidi="pt-PT"/>
        </w:rPr>
        <w:t xml:space="preserve">novembro </w:t>
      </w:r>
      <w:r>
        <w:rPr>
          <w:rFonts w:ascii="Arial" w:eastAsia="Times New Roman" w:hAnsi="Arial" w:cs="Arial"/>
          <w:b/>
          <w:bCs/>
          <w:color w:val="000000"/>
          <w:sz w:val="24"/>
          <w:szCs w:val="24"/>
          <w:lang w:val="pt-PT" w:eastAsia="pt-PT" w:bidi="pt-PT"/>
        </w:rPr>
        <w:t>2024) foram os seguintes:</w:t>
      </w:r>
    </w:p>
    <w:p w14:paraId="54A5DE88" w14:textId="77830866" w:rsidR="00320241" w:rsidRDefault="00320241" w:rsidP="00320241">
      <w:pPr>
        <w:spacing w:line="360" w:lineRule="auto"/>
        <w:rPr>
          <w:rFonts w:ascii="Arial" w:hAnsi="Arial" w:cs="Arial"/>
          <w:color w:val="000000"/>
          <w:sz w:val="24"/>
          <w:szCs w:val="24"/>
          <w:lang w:val="pt-PT" w:eastAsia="pt-PT" w:bidi="pt-PT"/>
        </w:rPr>
      </w:pPr>
      <w:bookmarkStart w:id="10" w:name="_Hlk78190994"/>
      <w:r>
        <w:rPr>
          <w:rFonts w:ascii="Arial" w:hAnsi="Arial" w:cs="Arial"/>
          <w:color w:val="000000"/>
          <w:sz w:val="24"/>
          <w:szCs w:val="24"/>
          <w:lang w:val="pt-PT" w:eastAsia="pt-PT" w:bidi="pt-PT"/>
        </w:rPr>
        <w:t>Dispensa  1</w:t>
      </w:r>
      <w:r w:rsidR="006D03AB">
        <w:rPr>
          <w:rFonts w:ascii="Arial" w:hAnsi="Arial" w:cs="Arial"/>
          <w:color w:val="000000"/>
          <w:sz w:val="24"/>
          <w:szCs w:val="24"/>
          <w:lang w:val="pt-PT" w:eastAsia="pt-PT" w:bidi="pt-PT"/>
        </w:rPr>
        <w:t>5</w:t>
      </w:r>
      <w:r>
        <w:rPr>
          <w:rFonts w:ascii="Arial" w:hAnsi="Arial" w:cs="Arial"/>
          <w:color w:val="000000"/>
          <w:sz w:val="24"/>
          <w:szCs w:val="24"/>
          <w:lang w:val="pt-PT" w:eastAsia="pt-PT" w:bidi="pt-PT"/>
        </w:rPr>
        <w:t xml:space="preserve">/2024 </w:t>
      </w:r>
    </w:p>
    <w:p w14:paraId="7A56F7B8" w14:textId="29CC21B2" w:rsidR="00320241" w:rsidRDefault="00320241" w:rsidP="00320241">
      <w:pPr>
        <w:spacing w:line="360" w:lineRule="auto"/>
        <w:rPr>
          <w:rFonts w:ascii="Arial" w:hAnsi="Arial" w:cs="Arial"/>
          <w:sz w:val="24"/>
          <w:szCs w:val="24"/>
        </w:rPr>
      </w:pPr>
      <w:r>
        <w:rPr>
          <w:rFonts w:ascii="Arial" w:hAnsi="Arial" w:cs="Arial"/>
          <w:color w:val="000000"/>
          <w:sz w:val="24"/>
          <w:szCs w:val="24"/>
          <w:lang w:val="pt-PT" w:eastAsia="pt-PT" w:bidi="pt-PT"/>
        </w:rPr>
        <w:t xml:space="preserve">Data Abertura: </w:t>
      </w:r>
      <w:r w:rsidR="006D03AB">
        <w:rPr>
          <w:rFonts w:ascii="Arial" w:hAnsi="Arial" w:cs="Arial"/>
          <w:color w:val="000000"/>
          <w:sz w:val="24"/>
          <w:szCs w:val="24"/>
          <w:lang w:val="pt-PT" w:eastAsia="pt-PT" w:bidi="pt-PT"/>
        </w:rPr>
        <w:t>17</w:t>
      </w:r>
      <w:r>
        <w:rPr>
          <w:rFonts w:ascii="Arial" w:hAnsi="Arial" w:cs="Arial"/>
          <w:color w:val="000000"/>
          <w:sz w:val="24"/>
          <w:szCs w:val="24"/>
          <w:lang w:val="pt-PT" w:eastAsia="pt-PT" w:bidi="pt-PT"/>
        </w:rPr>
        <w:t>/1</w:t>
      </w:r>
      <w:r w:rsidR="006D03AB">
        <w:rPr>
          <w:rFonts w:ascii="Arial" w:hAnsi="Arial" w:cs="Arial"/>
          <w:color w:val="000000"/>
          <w:sz w:val="24"/>
          <w:szCs w:val="24"/>
          <w:lang w:val="pt-PT" w:eastAsia="pt-PT" w:bidi="pt-PT"/>
        </w:rPr>
        <w:t>1</w:t>
      </w:r>
      <w:r>
        <w:rPr>
          <w:rFonts w:ascii="Arial" w:hAnsi="Arial" w:cs="Arial"/>
          <w:color w:val="000000"/>
          <w:sz w:val="24"/>
          <w:szCs w:val="24"/>
          <w:lang w:val="pt-PT" w:eastAsia="pt-PT" w:bidi="pt-PT"/>
        </w:rPr>
        <w:t>/2024</w:t>
      </w:r>
    </w:p>
    <w:p w14:paraId="756A58C2" w14:textId="256F881A" w:rsidR="00320241" w:rsidRDefault="00320241" w:rsidP="00320241">
      <w:pPr>
        <w:spacing w:line="360" w:lineRule="auto"/>
        <w:rPr>
          <w:rFonts w:ascii="Arial" w:hAnsi="Arial" w:cs="Arial"/>
          <w:sz w:val="24"/>
          <w:szCs w:val="24"/>
        </w:rPr>
      </w:pPr>
      <w:r>
        <w:rPr>
          <w:rFonts w:ascii="Arial" w:hAnsi="Arial" w:cs="Arial"/>
          <w:color w:val="000000"/>
          <w:sz w:val="24"/>
          <w:szCs w:val="24"/>
          <w:lang w:val="pt-PT" w:eastAsia="pt-PT" w:bidi="pt-PT"/>
        </w:rPr>
        <w:t xml:space="preserve">Valor Total: R$ </w:t>
      </w:r>
      <w:r w:rsidR="006D03AB">
        <w:rPr>
          <w:rFonts w:ascii="Arial" w:hAnsi="Arial" w:cs="Arial"/>
          <w:color w:val="000000"/>
          <w:sz w:val="24"/>
          <w:szCs w:val="24"/>
          <w:lang w:val="pt-PT" w:eastAsia="pt-PT" w:bidi="pt-PT"/>
        </w:rPr>
        <w:t>4.352,00</w:t>
      </w:r>
    </w:p>
    <w:p w14:paraId="0BDC01B1" w14:textId="1F916F44" w:rsidR="00320241" w:rsidRPr="006D03AB" w:rsidRDefault="00320241" w:rsidP="00320241">
      <w:pPr>
        <w:spacing w:line="360" w:lineRule="auto"/>
        <w:jc w:val="both"/>
        <w:rPr>
          <w:rFonts w:ascii="Arial" w:hAnsi="Arial" w:cs="Arial"/>
          <w:b/>
          <w:bCs/>
          <w:color w:val="3C3C3B"/>
          <w:sz w:val="24"/>
          <w:szCs w:val="24"/>
          <w:shd w:val="clear" w:color="auto" w:fill="FFFFFF"/>
        </w:rPr>
      </w:pPr>
      <w:r>
        <w:rPr>
          <w:rFonts w:ascii="Arial" w:hAnsi="Arial" w:cs="Arial"/>
          <w:color w:val="000000"/>
          <w:sz w:val="24"/>
          <w:szCs w:val="24"/>
          <w:lang w:val="pt-PT" w:eastAsia="pt-PT" w:bidi="pt-PT"/>
        </w:rPr>
        <w:t>Objeto:</w:t>
      </w:r>
      <w:bookmarkEnd w:id="10"/>
      <w:r>
        <w:rPr>
          <w:rFonts w:ascii="Helvetica" w:hAnsi="Helvetica" w:cs="Helvetica"/>
          <w:color w:val="3C3C3B"/>
          <w:sz w:val="20"/>
          <w:szCs w:val="20"/>
          <w:shd w:val="clear" w:color="auto" w:fill="FFFFFF"/>
        </w:rPr>
        <w:t>. </w:t>
      </w:r>
      <w:r w:rsidR="006D03AB" w:rsidRPr="006D03AB">
        <w:rPr>
          <w:rFonts w:ascii="Arial" w:hAnsi="Arial" w:cs="Arial"/>
          <w:color w:val="3B3B3A"/>
          <w:sz w:val="24"/>
          <w:szCs w:val="24"/>
          <w:shd w:val="clear" w:color="auto" w:fill="FFFFFF"/>
        </w:rPr>
        <w:t>AQUISIÇÃO DE QUADRO DOS VEREADORES DA ATUAL LEGISLATURA PARA AFIXAÇÃO NA GALERIA DA CÂMARA MUNICIPAL.</w:t>
      </w:r>
    </w:p>
    <w:p w14:paraId="540495C7" w14:textId="77777777" w:rsidR="00320241" w:rsidRDefault="00320241" w:rsidP="00C677B5">
      <w:pPr>
        <w:pStyle w:val="Heading2"/>
        <w:keepNext/>
        <w:keepLines/>
        <w:shd w:val="clear" w:color="auto" w:fill="auto"/>
        <w:tabs>
          <w:tab w:val="left" w:pos="366"/>
        </w:tabs>
        <w:spacing w:before="0" w:after="0" w:line="360" w:lineRule="auto"/>
        <w:outlineLvl w:val="9"/>
        <w:rPr>
          <w:rFonts w:ascii="Arial" w:hAnsi="Arial" w:cs="Arial"/>
          <w:color w:val="000000"/>
          <w:sz w:val="24"/>
          <w:szCs w:val="24"/>
          <w:lang w:val="pt-PT" w:eastAsia="pt-PT" w:bidi="pt-PT"/>
        </w:rPr>
      </w:pPr>
    </w:p>
    <w:p w14:paraId="4A6FFFBD" w14:textId="45B2DCD6" w:rsidR="006402B9" w:rsidRDefault="006402B9">
      <w:pPr>
        <w:pStyle w:val="Heading2"/>
        <w:keepNext/>
        <w:keepLines/>
        <w:shd w:val="clear" w:color="auto" w:fill="auto"/>
        <w:tabs>
          <w:tab w:val="left" w:pos="366"/>
        </w:tabs>
        <w:spacing w:before="0" w:after="0" w:line="360" w:lineRule="auto"/>
        <w:ind w:left="360"/>
        <w:outlineLvl w:val="9"/>
        <w:rPr>
          <w:rFonts w:ascii="Arial" w:hAnsi="Arial" w:cs="Arial"/>
          <w:color w:val="000000"/>
          <w:sz w:val="24"/>
          <w:szCs w:val="24"/>
          <w:lang w:val="pt-PT" w:eastAsia="pt-PT" w:bidi="pt-PT"/>
        </w:rPr>
      </w:pPr>
    </w:p>
    <w:p w14:paraId="35C5F1E6" w14:textId="77777777" w:rsidR="009E0E3E" w:rsidRDefault="009E0E3E">
      <w:pPr>
        <w:spacing w:line="360" w:lineRule="auto"/>
        <w:jc w:val="both"/>
        <w:rPr>
          <w:rFonts w:ascii="Arial" w:hAnsi="Arial" w:cs="Arial"/>
          <w:color w:val="000000"/>
          <w:sz w:val="24"/>
          <w:szCs w:val="24"/>
          <w:lang w:eastAsia="pt-PT" w:bidi="pt-PT"/>
        </w:rPr>
      </w:pPr>
      <w:bookmarkStart w:id="11" w:name="_Hlk95126558"/>
    </w:p>
    <w:p w14:paraId="05DDDE3F" w14:textId="103C6258" w:rsidR="009E0E3E" w:rsidRDefault="000447A9">
      <w:pPr>
        <w:pStyle w:val="Heading2"/>
        <w:keepNext/>
        <w:keepLines/>
        <w:numPr>
          <w:ilvl w:val="0"/>
          <w:numId w:val="2"/>
        </w:numPr>
        <w:shd w:val="clear" w:color="auto" w:fill="auto"/>
        <w:tabs>
          <w:tab w:val="left" w:pos="407"/>
        </w:tabs>
        <w:spacing w:before="0" w:after="554" w:line="240" w:lineRule="exact"/>
        <w:jc w:val="left"/>
        <w:rPr>
          <w:rFonts w:ascii="Arial" w:hAnsi="Arial" w:cs="Arial"/>
          <w:sz w:val="24"/>
          <w:szCs w:val="24"/>
        </w:rPr>
      </w:pPr>
      <w:bookmarkStart w:id="12" w:name="bookmark10"/>
      <w:bookmarkEnd w:id="11"/>
      <w:r>
        <w:rPr>
          <w:rFonts w:ascii="Arial" w:hAnsi="Arial" w:cs="Arial"/>
          <w:color w:val="000000"/>
          <w:sz w:val="24"/>
          <w:szCs w:val="24"/>
          <w:lang w:val="pt-PT" w:eastAsia="pt-PT" w:bidi="pt-PT"/>
        </w:rPr>
        <w:t xml:space="preserve">DA PRESTAÇÃO DE CONTAS DO </w:t>
      </w:r>
      <w:bookmarkEnd w:id="12"/>
      <w:r>
        <w:rPr>
          <w:rFonts w:ascii="Arial" w:hAnsi="Arial" w:cs="Arial"/>
          <w:color w:val="000000"/>
          <w:sz w:val="24"/>
          <w:szCs w:val="24"/>
          <w:lang w:val="pt-PT" w:eastAsia="pt-PT" w:bidi="pt-PT"/>
        </w:rPr>
        <w:t xml:space="preserve">MES DE </w:t>
      </w:r>
      <w:r w:rsidR="006D03AB">
        <w:rPr>
          <w:rFonts w:ascii="Arial" w:hAnsi="Arial" w:cs="Arial"/>
          <w:color w:val="000000"/>
          <w:sz w:val="24"/>
          <w:szCs w:val="24"/>
          <w:lang w:eastAsia="pt-PT" w:bidi="pt-PT"/>
        </w:rPr>
        <w:t>NOVEMBRO</w:t>
      </w:r>
      <w:r>
        <w:rPr>
          <w:rFonts w:ascii="Arial" w:hAnsi="Arial" w:cs="Arial"/>
          <w:color w:val="000000"/>
          <w:sz w:val="24"/>
          <w:szCs w:val="24"/>
          <w:lang w:val="pt-PT" w:eastAsia="pt-PT" w:bidi="pt-PT"/>
        </w:rPr>
        <w:t xml:space="preserve"> 2024.</w:t>
      </w:r>
    </w:p>
    <w:p w14:paraId="2BA3DAA0" w14:textId="77777777" w:rsidR="009E0E3E" w:rsidRDefault="000447A9">
      <w:pPr>
        <w:pStyle w:val="Bodytext21"/>
        <w:shd w:val="clear" w:color="auto" w:fill="auto"/>
        <w:spacing w:before="0" w:line="360" w:lineRule="auto"/>
        <w:ind w:firstLine="709"/>
        <w:rPr>
          <w:rFonts w:ascii="Arial" w:hAnsi="Arial" w:cs="Arial"/>
          <w:color w:val="000000"/>
          <w:sz w:val="24"/>
          <w:szCs w:val="24"/>
          <w:lang w:val="pt-PT" w:eastAsia="pt-PT" w:bidi="pt-PT"/>
        </w:rPr>
      </w:pPr>
      <w:bookmarkStart w:id="13" w:name="_Hlk160181091"/>
      <w:r>
        <w:rPr>
          <w:rFonts w:ascii="Arial" w:hAnsi="Arial" w:cs="Arial"/>
          <w:color w:val="000000"/>
          <w:sz w:val="24"/>
          <w:szCs w:val="24"/>
          <w:lang w:val="pt-PT" w:eastAsia="pt-PT" w:bidi="pt-PT"/>
        </w:rPr>
        <w:t>Segundo estudos foram analisados a alimentação dos Sistemas SIM- AM, SIAP - FP em conformidade com os dados enviados ao tribunal. A prestação de contas foi tempestivamente apresentada seguindo as instruções normativas dos Tribunal de Contas.</w:t>
      </w:r>
    </w:p>
    <w:bookmarkEnd w:id="13"/>
    <w:p w14:paraId="4806E765" w14:textId="77777777" w:rsidR="009E0E3E" w:rsidRDefault="000447A9">
      <w:pPr>
        <w:pStyle w:val="Bodytext21"/>
        <w:shd w:val="clear" w:color="auto" w:fill="auto"/>
        <w:spacing w:before="0" w:line="360" w:lineRule="auto"/>
        <w:ind w:firstLine="709"/>
        <w:rPr>
          <w:rFonts w:ascii="Arial" w:hAnsi="Arial" w:cs="Arial"/>
          <w:color w:val="000000"/>
          <w:sz w:val="24"/>
          <w:szCs w:val="24"/>
          <w:lang w:val="pt-PT" w:eastAsia="pt-PT" w:bidi="pt-PT"/>
        </w:rPr>
      </w:pPr>
      <w:r>
        <w:rPr>
          <w:rFonts w:ascii="Arial" w:hAnsi="Arial" w:cs="Arial"/>
          <w:color w:val="000000"/>
          <w:sz w:val="24"/>
          <w:szCs w:val="24"/>
          <w:lang w:val="pt-PT" w:eastAsia="pt-PT" w:bidi="pt-PT"/>
        </w:rPr>
        <w:t>Foram analisados a alimentação dos Sistemas  E- SOCIAL, EFD - REINF em conformidade com os dados dessas informaçoes em suas respectivas data de vencimento.</w:t>
      </w:r>
    </w:p>
    <w:p w14:paraId="4BE7DB2B" w14:textId="77777777" w:rsidR="009E0E3E" w:rsidRDefault="009E0E3E">
      <w:pPr>
        <w:pStyle w:val="Bodytext21"/>
        <w:shd w:val="clear" w:color="auto" w:fill="auto"/>
        <w:spacing w:before="0" w:line="360" w:lineRule="auto"/>
        <w:ind w:firstLine="709"/>
        <w:rPr>
          <w:rFonts w:ascii="Arial" w:hAnsi="Arial" w:cs="Arial"/>
          <w:color w:val="000000"/>
          <w:sz w:val="24"/>
          <w:szCs w:val="24"/>
          <w:lang w:val="pt-PT" w:eastAsia="pt-PT" w:bidi="pt-PT"/>
        </w:rPr>
      </w:pPr>
    </w:p>
    <w:p w14:paraId="77EE7EB1" w14:textId="77777777" w:rsidR="009E0E3E" w:rsidRDefault="000447A9">
      <w:pPr>
        <w:pStyle w:val="Heading1"/>
        <w:keepNext/>
        <w:keepLines/>
        <w:numPr>
          <w:ilvl w:val="0"/>
          <w:numId w:val="2"/>
        </w:numPr>
        <w:shd w:val="clear" w:color="auto" w:fill="auto"/>
        <w:spacing w:after="542" w:line="240" w:lineRule="exact"/>
        <w:rPr>
          <w:rFonts w:ascii="Arial" w:hAnsi="Arial" w:cs="Arial"/>
          <w:sz w:val="24"/>
          <w:szCs w:val="24"/>
        </w:rPr>
      </w:pPr>
      <w:bookmarkStart w:id="14" w:name="bookmark01"/>
      <w:r>
        <w:rPr>
          <w:rFonts w:ascii="Arial" w:hAnsi="Arial" w:cs="Arial"/>
          <w:color w:val="000000"/>
          <w:sz w:val="24"/>
          <w:szCs w:val="24"/>
          <w:lang w:val="pt-PT" w:eastAsia="pt-PT" w:bidi="pt-PT"/>
        </w:rPr>
        <w:lastRenderedPageBreak/>
        <w:t>D</w:t>
      </w:r>
      <w:bookmarkEnd w:id="14"/>
      <w:r>
        <w:rPr>
          <w:rFonts w:ascii="Arial" w:hAnsi="Arial" w:cs="Arial"/>
          <w:color w:val="000000"/>
          <w:sz w:val="24"/>
          <w:szCs w:val="24"/>
          <w:lang w:val="pt-PT" w:eastAsia="pt-PT" w:bidi="pt-PT"/>
        </w:rPr>
        <w:t>ISPOSIÇÕES FINAIS / GERAIS</w:t>
      </w:r>
    </w:p>
    <w:p w14:paraId="137F4FCE"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Constata-se que as ações previstas no PPA e na LOA foram, em sua maioria, cumpridas satisfatoriamente.</w:t>
      </w:r>
    </w:p>
    <w:p w14:paraId="16253CEC" w14:textId="44196553"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 xml:space="preserve">Vislumbra-se que as ações executadas pela Câmara em </w:t>
      </w:r>
      <w:r w:rsidR="00797507">
        <w:rPr>
          <w:rFonts w:ascii="Arial" w:hAnsi="Arial" w:cs="Arial"/>
          <w:color w:val="000000"/>
          <w:sz w:val="24"/>
          <w:szCs w:val="24"/>
          <w:lang w:val="pt-PT" w:eastAsia="pt-PT" w:bidi="pt-PT"/>
        </w:rPr>
        <w:t>novembro</w:t>
      </w:r>
      <w:r w:rsidR="00782E04">
        <w:rPr>
          <w:rFonts w:ascii="Arial" w:hAnsi="Arial" w:cs="Arial"/>
          <w:color w:val="000000"/>
          <w:sz w:val="24"/>
          <w:szCs w:val="24"/>
          <w:lang w:val="pt-PT" w:eastAsia="pt-PT" w:bidi="pt-PT"/>
        </w:rPr>
        <w:t xml:space="preserve"> </w:t>
      </w:r>
      <w:r>
        <w:rPr>
          <w:rFonts w:ascii="Arial" w:hAnsi="Arial" w:cs="Arial"/>
          <w:color w:val="000000"/>
          <w:sz w:val="24"/>
          <w:szCs w:val="24"/>
          <w:lang w:val="pt-PT" w:eastAsia="pt-PT" w:bidi="pt-PT"/>
        </w:rPr>
        <w:t>2024 em análise foram voltadas, em sua essência, à manutenção das atividades da  Edilidade. A execução fiscal e gestão financeira não apresentou inconsistência e/ou irregularidades que desabonem as contas. Foram apresentadas recomendações verbais durante o período.</w:t>
      </w:r>
    </w:p>
    <w:p w14:paraId="2D9EEE38"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Com efeito, tendo como base na planilha do item 4 deste Relatório percebe-se que as despesas da Edilidade têm observado percentuais razoáveis e seguros de gastos/despesas se comparada às receitas, permitindo vislumbrar que todas as obrigações contraídas pela Câmara, sejam elas cumpridas ou não dentro do exercício, terão lastro financeiro orçamentário, dentro do exercício, suficientes para pagamento/quitação (disponibilidade de caixa).</w:t>
      </w:r>
    </w:p>
    <w:p w14:paraId="4525B4EF"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Sem prejuízo disso, esta Controle lnterno manteve fiscalização preventiva e repressiva até o final do exercício sobre todos os atos que, porventura, pudessem violar/comprometer a observância a tal limitação legal.</w:t>
      </w:r>
    </w:p>
    <w:p w14:paraId="529AFF74"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Mais a mais, todos os documentos citados e analisados por esta Controladoria Interna para elaboração do presente Relatório, com vistas a maior economicidade e menor dispêndio de recursos públicos, estão alocados no setor de contabilidade e administrativo para consulta.</w:t>
      </w:r>
    </w:p>
    <w:p w14:paraId="1F46DBAF"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Os apontamentos e recomendações desta Controladoria Interna estão consignados neste Relatório em cada um dos itens analisados, sem prejuízo das Recomendações e Comunicações esparsas realizadas pelo Controle Interno durante o referido mes  no exercício da fiscalização /controle preventivo e repressivo, conforme elencadas no item 2 deste Relatório.</w:t>
      </w:r>
    </w:p>
    <w:p w14:paraId="7C669A8B" w14:textId="77777777" w:rsidR="009E0E3E" w:rsidRDefault="000447A9">
      <w:pPr>
        <w:pStyle w:val="Bodytext21"/>
        <w:shd w:val="clear" w:color="auto" w:fill="auto"/>
        <w:spacing w:before="0" w:line="284" w:lineRule="exact"/>
        <w:rPr>
          <w:rFonts w:ascii="Arial" w:hAnsi="Arial" w:cs="Arial"/>
          <w:b/>
          <w:bCs/>
          <w:color w:val="000000"/>
          <w:sz w:val="24"/>
          <w:szCs w:val="24"/>
          <w:lang w:val="pt-PT" w:eastAsia="pt-PT" w:bidi="pt-PT"/>
        </w:rPr>
      </w:pPr>
      <w:r>
        <w:rPr>
          <w:rFonts w:ascii="Arial" w:hAnsi="Arial" w:cs="Arial"/>
          <w:b/>
          <w:bCs/>
          <w:color w:val="000000"/>
          <w:sz w:val="24"/>
          <w:szCs w:val="24"/>
          <w:lang w:val="pt-PT" w:eastAsia="pt-PT" w:bidi="pt-PT"/>
        </w:rPr>
        <w:t xml:space="preserve"> </w:t>
      </w:r>
    </w:p>
    <w:p w14:paraId="0743BBC3" w14:textId="77777777" w:rsidR="009E0E3E" w:rsidRDefault="000447A9">
      <w:pPr>
        <w:pStyle w:val="Bodytext21"/>
        <w:numPr>
          <w:ilvl w:val="0"/>
          <w:numId w:val="2"/>
        </w:numPr>
        <w:shd w:val="clear" w:color="auto" w:fill="auto"/>
        <w:spacing w:before="0" w:line="284" w:lineRule="exact"/>
        <w:rPr>
          <w:rFonts w:ascii="Arial" w:hAnsi="Arial" w:cs="Arial"/>
          <w:b/>
          <w:bCs/>
          <w:color w:val="000000"/>
          <w:sz w:val="24"/>
          <w:szCs w:val="24"/>
          <w:lang w:val="pt-PT" w:eastAsia="pt-PT" w:bidi="pt-PT"/>
        </w:rPr>
      </w:pPr>
      <w:r>
        <w:rPr>
          <w:rFonts w:ascii="Arial" w:hAnsi="Arial" w:cs="Arial"/>
          <w:b/>
          <w:bCs/>
          <w:color w:val="000000"/>
          <w:sz w:val="24"/>
          <w:szCs w:val="24"/>
          <w:lang w:val="pt-PT" w:eastAsia="pt-PT" w:bidi="pt-PT"/>
        </w:rPr>
        <w:t>PARECER</w:t>
      </w:r>
    </w:p>
    <w:p w14:paraId="4C86E5A8" w14:textId="77777777" w:rsidR="009E0E3E" w:rsidRDefault="009E0E3E">
      <w:pPr>
        <w:pStyle w:val="Bodytext21"/>
        <w:shd w:val="clear" w:color="auto" w:fill="auto"/>
        <w:spacing w:before="0" w:line="284" w:lineRule="exact"/>
        <w:rPr>
          <w:rFonts w:ascii="Arial" w:hAnsi="Arial" w:cs="Arial"/>
          <w:b/>
          <w:bCs/>
          <w:sz w:val="24"/>
          <w:szCs w:val="24"/>
        </w:rPr>
      </w:pPr>
    </w:p>
    <w:p w14:paraId="6E253240" w14:textId="341F9335" w:rsidR="009E0E3E" w:rsidRDefault="000447A9">
      <w:pPr>
        <w:pStyle w:val="Bodytext21"/>
        <w:shd w:val="clear" w:color="auto" w:fill="auto"/>
        <w:spacing w:before="0" w:line="360" w:lineRule="auto"/>
        <w:ind w:firstLine="709"/>
        <w:rPr>
          <w:rFonts w:ascii="Arial" w:hAnsi="Arial" w:cs="Arial"/>
          <w:sz w:val="24"/>
          <w:szCs w:val="24"/>
        </w:rPr>
      </w:pPr>
      <w:bookmarkStart w:id="15" w:name="bookmark11"/>
      <w:bookmarkEnd w:id="15"/>
      <w:r>
        <w:rPr>
          <w:rFonts w:ascii="Arial" w:hAnsi="Arial" w:cs="Arial"/>
          <w:color w:val="000000"/>
          <w:sz w:val="24"/>
          <w:szCs w:val="24"/>
          <w:lang w:val="pt-PT" w:eastAsia="pt-PT" w:bidi="pt-PT"/>
        </w:rPr>
        <w:t xml:space="preserve">Ante o exposto e tudo que mais da fiscalização constou, esta </w:t>
      </w:r>
      <w:r>
        <w:rPr>
          <w:rStyle w:val="Bodytext2105pt"/>
          <w:rFonts w:ascii="Arial" w:hAnsi="Arial" w:cs="Arial"/>
          <w:sz w:val="24"/>
          <w:szCs w:val="24"/>
        </w:rPr>
        <w:t xml:space="preserve">Controladoria </w:t>
      </w:r>
      <w:r>
        <w:rPr>
          <w:rFonts w:ascii="Arial" w:hAnsi="Arial" w:cs="Arial"/>
          <w:color w:val="000000"/>
          <w:sz w:val="24"/>
          <w:szCs w:val="24"/>
          <w:lang w:val="pt-PT" w:eastAsia="pt-PT" w:bidi="pt-PT"/>
        </w:rPr>
        <w:t xml:space="preserve">Interna conclui pela </w:t>
      </w:r>
      <w:r w:rsidR="0073127A">
        <w:rPr>
          <w:rStyle w:val="Bodytext2Georgia105ptBold"/>
          <w:rFonts w:ascii="Arial" w:hAnsi="Arial" w:cs="Arial"/>
          <w:sz w:val="24"/>
          <w:szCs w:val="24"/>
        </w:rPr>
        <w:t xml:space="preserve">regularidade, com </w:t>
      </w:r>
      <w:r w:rsidR="0073127A">
        <w:rPr>
          <w:rStyle w:val="Bodytext2Georgia10ptBoldItalic"/>
          <w:rFonts w:ascii="Arial" w:hAnsi="Arial" w:cs="Arial"/>
          <w:i w:val="0"/>
          <w:sz w:val="24"/>
          <w:szCs w:val="24"/>
        </w:rPr>
        <w:t>recomendações</w:t>
      </w:r>
      <w:r>
        <w:rPr>
          <w:rStyle w:val="Bodytext2Georgia10ptBoldItalic"/>
          <w:rFonts w:ascii="Arial" w:hAnsi="Arial" w:cs="Arial"/>
          <w:sz w:val="24"/>
          <w:szCs w:val="24"/>
        </w:rPr>
        <w:t>,</w:t>
      </w:r>
      <w:r>
        <w:rPr>
          <w:rStyle w:val="Bodytext2Georgia105ptBold"/>
          <w:rFonts w:ascii="Arial" w:hAnsi="Arial" w:cs="Arial"/>
          <w:sz w:val="24"/>
          <w:szCs w:val="24"/>
        </w:rPr>
        <w:t xml:space="preserve"> </w:t>
      </w:r>
      <w:r>
        <w:rPr>
          <w:rFonts w:ascii="Arial" w:hAnsi="Arial" w:cs="Arial"/>
          <w:color w:val="000000"/>
          <w:sz w:val="24"/>
          <w:szCs w:val="24"/>
          <w:lang w:val="pt-PT" w:eastAsia="pt-PT" w:bidi="pt-PT"/>
        </w:rPr>
        <w:t xml:space="preserve">das </w:t>
      </w:r>
      <w:r>
        <w:rPr>
          <w:rFonts w:ascii="Arial" w:hAnsi="Arial" w:cs="Arial"/>
          <w:b/>
          <w:color w:val="000000"/>
          <w:sz w:val="24"/>
          <w:szCs w:val="24"/>
          <w:u w:val="single"/>
          <w:lang w:val="pt-PT" w:eastAsia="pt-PT" w:bidi="pt-PT"/>
        </w:rPr>
        <w:t xml:space="preserve">atividades desenvolvidas pela Câmara Municipal de Santa Fé no período em análise                   </w:t>
      </w:r>
      <w:r w:rsidR="00BF3288">
        <w:rPr>
          <w:rFonts w:ascii="Arial" w:hAnsi="Arial" w:cs="Arial"/>
          <w:b/>
          <w:color w:val="000000"/>
          <w:sz w:val="24"/>
          <w:szCs w:val="24"/>
          <w:u w:val="single"/>
          <w:lang w:val="pt-PT" w:eastAsia="pt-PT" w:bidi="pt-PT"/>
        </w:rPr>
        <w:t>novembro</w:t>
      </w:r>
      <w:r w:rsidR="00FA016D">
        <w:rPr>
          <w:rFonts w:ascii="Arial" w:hAnsi="Arial" w:cs="Arial"/>
          <w:b/>
          <w:color w:val="000000"/>
          <w:sz w:val="24"/>
          <w:szCs w:val="24"/>
          <w:u w:val="single"/>
          <w:lang w:val="pt-PT" w:eastAsia="pt-PT" w:bidi="pt-PT"/>
        </w:rPr>
        <w:t xml:space="preserve"> </w:t>
      </w:r>
      <w:r>
        <w:rPr>
          <w:rFonts w:ascii="Arial" w:hAnsi="Arial" w:cs="Arial"/>
          <w:b/>
          <w:color w:val="000000"/>
          <w:sz w:val="24"/>
          <w:szCs w:val="24"/>
          <w:u w:val="single"/>
          <w:lang w:val="pt-PT" w:eastAsia="pt-PT" w:bidi="pt-PT"/>
        </w:rPr>
        <w:t>2024 ).</w:t>
      </w:r>
    </w:p>
    <w:p w14:paraId="2405A163"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 xml:space="preserve">Cumpra-se destacar que o presente relatório tem a finalidade de buscar a </w:t>
      </w:r>
      <w:r>
        <w:rPr>
          <w:rFonts w:ascii="Arial" w:hAnsi="Arial" w:cs="Arial"/>
          <w:color w:val="000000"/>
          <w:sz w:val="24"/>
          <w:szCs w:val="24"/>
          <w:lang w:val="pt-PT" w:eastAsia="pt-PT" w:bidi="pt-PT"/>
        </w:rPr>
        <w:lastRenderedPageBreak/>
        <w:t>demonstração de transparência das contas publicas e atendimento de princípios da economicidade, moralidade, legalidade, impessoalidade, publicidade e eficiência, sendo vedada a utilização deste para finalidade de propaganda, publicidade, promoção pessoal ou partidária, seja de repercussão positiva ou negativa.</w:t>
      </w:r>
    </w:p>
    <w:p w14:paraId="070D083E" w14:textId="77777777" w:rsidR="009E0E3E" w:rsidRDefault="000447A9">
      <w:pPr>
        <w:pStyle w:val="Bodytext21"/>
        <w:shd w:val="clear" w:color="auto" w:fill="auto"/>
        <w:spacing w:before="0" w:line="360" w:lineRule="auto"/>
        <w:ind w:firstLine="709"/>
        <w:rPr>
          <w:rFonts w:ascii="Arial" w:hAnsi="Arial" w:cs="Arial"/>
          <w:sz w:val="24"/>
          <w:szCs w:val="24"/>
        </w:rPr>
      </w:pPr>
      <w:r>
        <w:rPr>
          <w:rFonts w:ascii="Arial" w:hAnsi="Arial" w:cs="Arial"/>
          <w:color w:val="000000"/>
          <w:sz w:val="24"/>
          <w:szCs w:val="24"/>
          <w:lang w:val="pt-PT" w:eastAsia="pt-PT" w:bidi="pt-PT"/>
        </w:rPr>
        <w:t>Dê ciência IMEDIATA e PESSOAL do presente Relatório ao Exmo. Sr. Presidente da Câmara Municipal de Santa Fé. Notifique-se os vereadores sobre a elaboração do presente relatório, informando aos mesmos encontrar-se disponível nesta Secretaria cópia para consulta.</w:t>
      </w:r>
    </w:p>
    <w:p w14:paraId="56B8F5F9" w14:textId="58FDA4B0" w:rsidR="009E0E3E" w:rsidRDefault="000447A9">
      <w:pPr>
        <w:pStyle w:val="Bodytext21"/>
        <w:shd w:val="clear" w:color="auto" w:fill="auto"/>
        <w:spacing w:before="0" w:line="360" w:lineRule="auto"/>
        <w:ind w:firstLine="709"/>
        <w:rPr>
          <w:rFonts w:ascii="Arial" w:hAnsi="Arial" w:cs="Arial"/>
          <w:color w:val="000000"/>
          <w:sz w:val="24"/>
          <w:szCs w:val="24"/>
          <w:lang w:val="pt-PT" w:eastAsia="pt-PT" w:bidi="pt-PT"/>
        </w:rPr>
      </w:pPr>
      <w:r>
        <w:rPr>
          <w:rFonts w:ascii="Arial" w:hAnsi="Arial" w:cs="Arial"/>
          <w:color w:val="000000"/>
          <w:sz w:val="24"/>
          <w:szCs w:val="24"/>
          <w:lang w:val="pt-PT" w:eastAsia="pt-PT" w:bidi="pt-PT"/>
        </w:rPr>
        <w:t>Dê-se ampla publicidade ao presente relatório, disponibilizando-se cópia integral do mesmo para consulta de qualquer interessado no portal da transparência localizado no sitio eletrônico da Câmara Municipal de Santa Fé-PR (</w:t>
      </w:r>
      <w:hyperlink r:id="rId8" w:history="1">
        <w:r>
          <w:rPr>
            <w:rStyle w:val="Hyperlink"/>
            <w:rFonts w:ascii="Arial" w:hAnsi="Arial" w:cs="Arial"/>
            <w:sz w:val="24"/>
            <w:szCs w:val="24"/>
            <w:lang w:val="pt-PT" w:eastAsia="pt-PT" w:bidi="pt-PT"/>
          </w:rPr>
          <w:t>www.camaradesantafe.pr.gov.br</w:t>
        </w:r>
      </w:hyperlink>
      <w:hyperlink>
        <w:r>
          <w:rPr>
            <w:rFonts w:ascii="Arial" w:hAnsi="Arial" w:cs="Arial"/>
            <w:color w:val="000000"/>
            <w:sz w:val="24"/>
            <w:szCs w:val="24"/>
            <w:lang w:val="pt-PT" w:eastAsia="pt-PT" w:bidi="pt-PT"/>
          </w:rPr>
          <w:t>).</w:t>
        </w:r>
      </w:hyperlink>
    </w:p>
    <w:p w14:paraId="10C128AD" w14:textId="77777777" w:rsidR="009E0E3E" w:rsidRDefault="009E0E3E">
      <w:pPr>
        <w:pStyle w:val="Bodytext21"/>
        <w:shd w:val="clear" w:color="auto" w:fill="auto"/>
        <w:spacing w:before="0" w:line="284" w:lineRule="exact"/>
        <w:ind w:firstLine="1220"/>
        <w:jc w:val="left"/>
        <w:rPr>
          <w:rFonts w:ascii="Arial" w:hAnsi="Arial" w:cs="Arial"/>
          <w:color w:val="000000"/>
          <w:sz w:val="24"/>
          <w:szCs w:val="24"/>
          <w:u w:val="single"/>
          <w:lang w:val="pt-PT" w:eastAsia="pt-PT" w:bidi="pt-PT"/>
        </w:rPr>
      </w:pPr>
    </w:p>
    <w:p w14:paraId="5D4238CE" w14:textId="68326B02" w:rsidR="009E0E3E" w:rsidRDefault="000447A9">
      <w:pPr>
        <w:pStyle w:val="Bodytext21"/>
        <w:shd w:val="clear" w:color="auto" w:fill="auto"/>
        <w:spacing w:before="0" w:line="360" w:lineRule="auto"/>
        <w:jc w:val="center"/>
        <w:rPr>
          <w:rFonts w:ascii="Arial" w:hAnsi="Arial" w:cs="Arial"/>
          <w:sz w:val="24"/>
          <w:szCs w:val="24"/>
        </w:rPr>
      </w:pPr>
      <w:r>
        <w:rPr>
          <w:rFonts w:ascii="Arial" w:hAnsi="Arial" w:cs="Arial"/>
          <w:color w:val="000000"/>
          <w:sz w:val="24"/>
          <w:szCs w:val="24"/>
          <w:lang w:val="pt-PT" w:eastAsia="pt-PT" w:bidi="pt-PT"/>
        </w:rPr>
        <w:t xml:space="preserve">                                                        Santa Fé, </w:t>
      </w:r>
      <w:r w:rsidR="00BC22D2">
        <w:rPr>
          <w:rFonts w:ascii="Arial" w:hAnsi="Arial" w:cs="Arial"/>
          <w:color w:val="000000"/>
          <w:sz w:val="24"/>
          <w:szCs w:val="24"/>
          <w:lang w:val="pt-PT" w:eastAsia="pt-PT" w:bidi="pt-PT"/>
        </w:rPr>
        <w:t>0</w:t>
      </w:r>
      <w:r w:rsidR="00BF3288">
        <w:rPr>
          <w:rFonts w:ascii="Arial" w:hAnsi="Arial" w:cs="Arial"/>
          <w:color w:val="000000"/>
          <w:sz w:val="24"/>
          <w:szCs w:val="24"/>
          <w:lang w:val="pt-PT" w:eastAsia="pt-PT" w:bidi="pt-PT"/>
        </w:rPr>
        <w:t>4</w:t>
      </w:r>
      <w:r w:rsidR="007E50D2">
        <w:rPr>
          <w:rFonts w:ascii="Arial" w:hAnsi="Arial" w:cs="Arial"/>
          <w:color w:val="000000"/>
          <w:sz w:val="24"/>
          <w:szCs w:val="24"/>
          <w:lang w:val="pt-PT" w:eastAsia="pt-PT" w:bidi="pt-PT"/>
        </w:rPr>
        <w:t xml:space="preserve"> </w:t>
      </w:r>
      <w:r>
        <w:rPr>
          <w:rFonts w:ascii="Arial" w:hAnsi="Arial" w:cs="Arial"/>
          <w:color w:val="000000"/>
          <w:sz w:val="24"/>
          <w:szCs w:val="24"/>
          <w:lang w:val="pt-PT" w:eastAsia="pt-PT" w:bidi="pt-PT"/>
        </w:rPr>
        <w:t xml:space="preserve">de </w:t>
      </w:r>
      <w:r w:rsidR="00BF3288">
        <w:rPr>
          <w:rFonts w:ascii="Arial" w:hAnsi="Arial" w:cs="Arial"/>
          <w:color w:val="000000"/>
          <w:sz w:val="24"/>
          <w:szCs w:val="24"/>
          <w:lang w:val="pt-PT" w:eastAsia="pt-PT" w:bidi="pt-PT"/>
        </w:rPr>
        <w:t>dezembro</w:t>
      </w:r>
      <w:r>
        <w:rPr>
          <w:rFonts w:ascii="Arial" w:hAnsi="Arial" w:cs="Arial"/>
          <w:color w:val="000000"/>
          <w:sz w:val="24"/>
          <w:szCs w:val="24"/>
          <w:lang w:val="pt-PT" w:eastAsia="pt-PT" w:bidi="pt-PT"/>
        </w:rPr>
        <w:t xml:space="preserve"> de 2024.</w:t>
      </w:r>
    </w:p>
    <w:p w14:paraId="508A2D5F" w14:textId="77777777" w:rsidR="009E0E3E" w:rsidRDefault="000447A9">
      <w:pPr>
        <w:pStyle w:val="Bodytext21"/>
        <w:shd w:val="clear" w:color="auto" w:fill="auto"/>
        <w:spacing w:before="0" w:line="240" w:lineRule="auto"/>
        <w:jc w:val="center"/>
        <w:rPr>
          <w:rFonts w:ascii="Arial" w:hAnsi="Arial" w:cs="Arial"/>
          <w:color w:val="000000"/>
          <w:sz w:val="24"/>
          <w:szCs w:val="24"/>
          <w:lang w:val="pt-PT" w:eastAsia="pt-PT" w:bidi="pt-PT"/>
        </w:rPr>
      </w:pPr>
      <w:r>
        <w:rPr>
          <w:rFonts w:ascii="Arial" w:hAnsi="Arial" w:cs="Arial"/>
          <w:color w:val="000000"/>
          <w:sz w:val="24"/>
          <w:szCs w:val="24"/>
          <w:lang w:val="pt-PT" w:eastAsia="pt-PT" w:bidi="pt-PT"/>
        </w:rPr>
        <w:t xml:space="preserve">                                                         </w:t>
      </w:r>
      <w:r>
        <w:rPr>
          <w:rFonts w:ascii="Arial" w:hAnsi="Arial" w:cs="Arial"/>
          <w:noProof/>
          <w:color w:val="000000"/>
          <w:sz w:val="24"/>
          <w:szCs w:val="24"/>
          <w:lang w:val="pt-PT" w:eastAsia="pt-PT" w:bidi="pt-PT"/>
        </w:rPr>
        <w:drawing>
          <wp:inline distT="0" distB="0" distL="0" distR="0" wp14:anchorId="0FA9B4A4" wp14:editId="7C83BD42">
            <wp:extent cx="859155" cy="93726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896018" cy="977254"/>
                    </a:xfrm>
                    <a:prstGeom prst="rect">
                      <a:avLst/>
                    </a:prstGeom>
                  </pic:spPr>
                </pic:pic>
              </a:graphicData>
            </a:graphic>
          </wp:inline>
        </w:drawing>
      </w:r>
      <w:r>
        <w:rPr>
          <w:rFonts w:ascii="Arial" w:hAnsi="Arial" w:cs="Arial"/>
          <w:color w:val="000000"/>
          <w:sz w:val="24"/>
          <w:szCs w:val="24"/>
          <w:lang w:val="pt-PT" w:eastAsia="pt-PT" w:bidi="pt-PT"/>
        </w:rPr>
        <w:t xml:space="preserve">       </w:t>
      </w:r>
    </w:p>
    <w:p w14:paraId="5FFB7CFC" w14:textId="77777777" w:rsidR="009E0E3E" w:rsidRDefault="000447A9">
      <w:pPr>
        <w:pStyle w:val="Bodytext21"/>
        <w:shd w:val="clear" w:color="auto" w:fill="auto"/>
        <w:spacing w:before="0" w:line="240" w:lineRule="auto"/>
        <w:jc w:val="center"/>
        <w:rPr>
          <w:rFonts w:ascii="Arial" w:hAnsi="Arial" w:cs="Arial"/>
          <w:sz w:val="24"/>
          <w:szCs w:val="24"/>
        </w:rPr>
      </w:pPr>
      <w:r>
        <w:rPr>
          <w:rFonts w:ascii="Arial" w:hAnsi="Arial" w:cs="Arial"/>
          <w:color w:val="000000"/>
          <w:sz w:val="24"/>
          <w:szCs w:val="24"/>
          <w:lang w:val="pt-PT" w:eastAsia="pt-PT" w:bidi="pt-PT"/>
        </w:rPr>
        <w:t xml:space="preserve">                                                         JANDIRA MARQUINI</w:t>
      </w:r>
    </w:p>
    <w:p w14:paraId="4DF6C9D4" w14:textId="77777777" w:rsidR="009E0E3E" w:rsidRDefault="000447A9">
      <w:pPr>
        <w:pStyle w:val="Bodytext21"/>
        <w:shd w:val="clear" w:color="auto" w:fill="auto"/>
        <w:spacing w:before="0" w:line="240" w:lineRule="auto"/>
        <w:jc w:val="center"/>
        <w:rPr>
          <w:rFonts w:ascii="Arial" w:hAnsi="Arial" w:cs="Arial"/>
          <w:sz w:val="24"/>
          <w:szCs w:val="24"/>
        </w:rPr>
      </w:pPr>
      <w:r>
        <w:rPr>
          <w:rFonts w:ascii="Arial" w:hAnsi="Arial" w:cs="Arial"/>
          <w:color w:val="000000"/>
          <w:sz w:val="24"/>
          <w:szCs w:val="24"/>
          <w:lang w:val="pt-PT" w:eastAsia="pt-PT" w:bidi="pt-PT"/>
        </w:rPr>
        <w:t xml:space="preserve">                                                          Controle Interno</w:t>
      </w:r>
    </w:p>
    <w:sectPr w:rsidR="009E0E3E">
      <w:pgSz w:w="11918" w:h="16854"/>
      <w:pgMar w:top="1701" w:right="1134" w:bottom="1134" w:left="1701" w:header="0" w:footer="0" w:gutter="0"/>
      <w:cols w:space="720"/>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8104E" w14:textId="77777777" w:rsidR="00B53478" w:rsidRDefault="00B53478" w:rsidP="00F84F78">
      <w:r>
        <w:separator/>
      </w:r>
    </w:p>
  </w:endnote>
  <w:endnote w:type="continuationSeparator" w:id="0">
    <w:p w14:paraId="15D3285D" w14:textId="77777777" w:rsidR="00B53478" w:rsidRDefault="00B53478" w:rsidP="00F84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haroni">
    <w:altName w:val="Segoe Print"/>
    <w:charset w:val="B1"/>
    <w:family w:val="auto"/>
    <w:pitch w:val="variable"/>
    <w:sig w:usb0="00000803" w:usb1="00000000" w:usb2="00000000" w:usb3="00000000" w:csb0="0000002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EF01F" w14:textId="77777777" w:rsidR="00B53478" w:rsidRDefault="00B53478" w:rsidP="00F84F78">
      <w:r>
        <w:separator/>
      </w:r>
    </w:p>
  </w:footnote>
  <w:footnote w:type="continuationSeparator" w:id="0">
    <w:p w14:paraId="76A54D29" w14:textId="77777777" w:rsidR="00B53478" w:rsidRDefault="00B53478" w:rsidP="00F84F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6F42D9"/>
    <w:multiLevelType w:val="multilevel"/>
    <w:tmpl w:val="686F42D9"/>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0CE5B9D"/>
    <w:multiLevelType w:val="multilevel"/>
    <w:tmpl w:val="70CE5B9D"/>
    <w:lvl w:ilvl="0">
      <w:start w:val="1"/>
      <w:numFmt w:val="decimal"/>
      <w:lvlText w:val="%1."/>
      <w:lvlJc w:val="left"/>
      <w:pPr>
        <w:ind w:left="149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003"/>
    <w:rsid w:val="000005BF"/>
    <w:rsid w:val="000138D9"/>
    <w:rsid w:val="00013C8F"/>
    <w:rsid w:val="000167F9"/>
    <w:rsid w:val="00016C53"/>
    <w:rsid w:val="00024D1A"/>
    <w:rsid w:val="00027504"/>
    <w:rsid w:val="0002773B"/>
    <w:rsid w:val="0003188C"/>
    <w:rsid w:val="00032E58"/>
    <w:rsid w:val="00042683"/>
    <w:rsid w:val="00043345"/>
    <w:rsid w:val="000447A9"/>
    <w:rsid w:val="00047D4A"/>
    <w:rsid w:val="000522C5"/>
    <w:rsid w:val="00052CF7"/>
    <w:rsid w:val="00055B68"/>
    <w:rsid w:val="000635CF"/>
    <w:rsid w:val="00066EA8"/>
    <w:rsid w:val="00067C37"/>
    <w:rsid w:val="0007120D"/>
    <w:rsid w:val="00072356"/>
    <w:rsid w:val="000744AB"/>
    <w:rsid w:val="00077805"/>
    <w:rsid w:val="00083627"/>
    <w:rsid w:val="00084003"/>
    <w:rsid w:val="00095E54"/>
    <w:rsid w:val="000A06DE"/>
    <w:rsid w:val="000A472F"/>
    <w:rsid w:val="000A4A11"/>
    <w:rsid w:val="000B1DAA"/>
    <w:rsid w:val="000B3D01"/>
    <w:rsid w:val="000C0255"/>
    <w:rsid w:val="000C08DF"/>
    <w:rsid w:val="000C4948"/>
    <w:rsid w:val="000D3618"/>
    <w:rsid w:val="000D407E"/>
    <w:rsid w:val="000D60A9"/>
    <w:rsid w:val="000D6910"/>
    <w:rsid w:val="000E01F3"/>
    <w:rsid w:val="000E12BA"/>
    <w:rsid w:val="000E7B0B"/>
    <w:rsid w:val="000F017D"/>
    <w:rsid w:val="000F075B"/>
    <w:rsid w:val="000F2524"/>
    <w:rsid w:val="000F3D16"/>
    <w:rsid w:val="000F641E"/>
    <w:rsid w:val="000F6C37"/>
    <w:rsid w:val="00102CA7"/>
    <w:rsid w:val="00103C6E"/>
    <w:rsid w:val="00103EB6"/>
    <w:rsid w:val="00113089"/>
    <w:rsid w:val="00116EC6"/>
    <w:rsid w:val="001206A5"/>
    <w:rsid w:val="00121800"/>
    <w:rsid w:val="00122B69"/>
    <w:rsid w:val="00134D30"/>
    <w:rsid w:val="00135560"/>
    <w:rsid w:val="00140CBF"/>
    <w:rsid w:val="00146F10"/>
    <w:rsid w:val="0016000A"/>
    <w:rsid w:val="00160C4D"/>
    <w:rsid w:val="00165F5A"/>
    <w:rsid w:val="00166B1F"/>
    <w:rsid w:val="00180395"/>
    <w:rsid w:val="00180737"/>
    <w:rsid w:val="00192395"/>
    <w:rsid w:val="00193966"/>
    <w:rsid w:val="0019719A"/>
    <w:rsid w:val="001A21E4"/>
    <w:rsid w:val="001A781F"/>
    <w:rsid w:val="001B5A6C"/>
    <w:rsid w:val="001B7601"/>
    <w:rsid w:val="001C0E68"/>
    <w:rsid w:val="001C282B"/>
    <w:rsid w:val="001C68B9"/>
    <w:rsid w:val="001C69CA"/>
    <w:rsid w:val="001C7835"/>
    <w:rsid w:val="001D3D62"/>
    <w:rsid w:val="001D770A"/>
    <w:rsid w:val="001E4DDD"/>
    <w:rsid w:val="001E7C02"/>
    <w:rsid w:val="001F27AD"/>
    <w:rsid w:val="001F66D7"/>
    <w:rsid w:val="001F7ADB"/>
    <w:rsid w:val="00201D1D"/>
    <w:rsid w:val="002027BC"/>
    <w:rsid w:val="002207BF"/>
    <w:rsid w:val="00221AAE"/>
    <w:rsid w:val="002247A4"/>
    <w:rsid w:val="0022515A"/>
    <w:rsid w:val="002254F9"/>
    <w:rsid w:val="0023478D"/>
    <w:rsid w:val="002353F8"/>
    <w:rsid w:val="002427D0"/>
    <w:rsid w:val="0024405C"/>
    <w:rsid w:val="00245C8F"/>
    <w:rsid w:val="002521B8"/>
    <w:rsid w:val="0025261F"/>
    <w:rsid w:val="00254553"/>
    <w:rsid w:val="00254A79"/>
    <w:rsid w:val="00260C61"/>
    <w:rsid w:val="002625F8"/>
    <w:rsid w:val="00262B01"/>
    <w:rsid w:val="002634CE"/>
    <w:rsid w:val="0026696C"/>
    <w:rsid w:val="00266D44"/>
    <w:rsid w:val="00274035"/>
    <w:rsid w:val="00275D2B"/>
    <w:rsid w:val="002779E3"/>
    <w:rsid w:val="0028184E"/>
    <w:rsid w:val="002903AF"/>
    <w:rsid w:val="0029248F"/>
    <w:rsid w:val="00292850"/>
    <w:rsid w:val="002978E8"/>
    <w:rsid w:val="002A14C7"/>
    <w:rsid w:val="002A4E6A"/>
    <w:rsid w:val="002A5E34"/>
    <w:rsid w:val="002B61C5"/>
    <w:rsid w:val="002C1392"/>
    <w:rsid w:val="002C4DD7"/>
    <w:rsid w:val="002D3F88"/>
    <w:rsid w:val="002D64E5"/>
    <w:rsid w:val="002E0580"/>
    <w:rsid w:val="002E0E1D"/>
    <w:rsid w:val="002E4ED5"/>
    <w:rsid w:val="002F0FF3"/>
    <w:rsid w:val="002F1871"/>
    <w:rsid w:val="002F7B1E"/>
    <w:rsid w:val="00300FDF"/>
    <w:rsid w:val="003051EC"/>
    <w:rsid w:val="00311454"/>
    <w:rsid w:val="003123FA"/>
    <w:rsid w:val="003174CC"/>
    <w:rsid w:val="00320241"/>
    <w:rsid w:val="003206AF"/>
    <w:rsid w:val="00322B02"/>
    <w:rsid w:val="003232D6"/>
    <w:rsid w:val="003235A0"/>
    <w:rsid w:val="00326CA1"/>
    <w:rsid w:val="003310FB"/>
    <w:rsid w:val="00332D83"/>
    <w:rsid w:val="00335192"/>
    <w:rsid w:val="00335DB6"/>
    <w:rsid w:val="00341696"/>
    <w:rsid w:val="0034373D"/>
    <w:rsid w:val="0034577A"/>
    <w:rsid w:val="003521F4"/>
    <w:rsid w:val="00364BAF"/>
    <w:rsid w:val="003671BA"/>
    <w:rsid w:val="00367B87"/>
    <w:rsid w:val="003757FC"/>
    <w:rsid w:val="00376B13"/>
    <w:rsid w:val="00380F56"/>
    <w:rsid w:val="003863A9"/>
    <w:rsid w:val="00386F8A"/>
    <w:rsid w:val="00395BD6"/>
    <w:rsid w:val="003970CF"/>
    <w:rsid w:val="003A15A3"/>
    <w:rsid w:val="003A1C8D"/>
    <w:rsid w:val="003A395E"/>
    <w:rsid w:val="003A41C9"/>
    <w:rsid w:val="003B04CD"/>
    <w:rsid w:val="003B07CF"/>
    <w:rsid w:val="003B4262"/>
    <w:rsid w:val="003B4A1D"/>
    <w:rsid w:val="003C73E1"/>
    <w:rsid w:val="003E0B34"/>
    <w:rsid w:val="003E18E9"/>
    <w:rsid w:val="003E28BC"/>
    <w:rsid w:val="003F6715"/>
    <w:rsid w:val="00400024"/>
    <w:rsid w:val="00401828"/>
    <w:rsid w:val="00401B9F"/>
    <w:rsid w:val="00403666"/>
    <w:rsid w:val="004054D7"/>
    <w:rsid w:val="00413579"/>
    <w:rsid w:val="00420265"/>
    <w:rsid w:val="004254E7"/>
    <w:rsid w:val="0043182C"/>
    <w:rsid w:val="00436F72"/>
    <w:rsid w:val="00437A5E"/>
    <w:rsid w:val="00440E76"/>
    <w:rsid w:val="00446906"/>
    <w:rsid w:val="004476B0"/>
    <w:rsid w:val="00450049"/>
    <w:rsid w:val="004557B2"/>
    <w:rsid w:val="004568F5"/>
    <w:rsid w:val="00461BFC"/>
    <w:rsid w:val="00462576"/>
    <w:rsid w:val="0046274B"/>
    <w:rsid w:val="0047062C"/>
    <w:rsid w:val="0047121E"/>
    <w:rsid w:val="00471A4F"/>
    <w:rsid w:val="00471FF3"/>
    <w:rsid w:val="004853B4"/>
    <w:rsid w:val="00487D80"/>
    <w:rsid w:val="00487EA4"/>
    <w:rsid w:val="004923DA"/>
    <w:rsid w:val="004947B7"/>
    <w:rsid w:val="00494ECE"/>
    <w:rsid w:val="004A2157"/>
    <w:rsid w:val="004A592A"/>
    <w:rsid w:val="004A67FF"/>
    <w:rsid w:val="004B4981"/>
    <w:rsid w:val="004C09D8"/>
    <w:rsid w:val="004C0B57"/>
    <w:rsid w:val="004C17DA"/>
    <w:rsid w:val="004D08BF"/>
    <w:rsid w:val="004D22FC"/>
    <w:rsid w:val="004D492A"/>
    <w:rsid w:val="004E1204"/>
    <w:rsid w:val="004E6CA2"/>
    <w:rsid w:val="004E747D"/>
    <w:rsid w:val="004F06C6"/>
    <w:rsid w:val="00500689"/>
    <w:rsid w:val="00500A60"/>
    <w:rsid w:val="00502DAE"/>
    <w:rsid w:val="00503A73"/>
    <w:rsid w:val="00506DD5"/>
    <w:rsid w:val="005124BF"/>
    <w:rsid w:val="0051503F"/>
    <w:rsid w:val="00520D68"/>
    <w:rsid w:val="005217B0"/>
    <w:rsid w:val="005217CF"/>
    <w:rsid w:val="00530A10"/>
    <w:rsid w:val="00531E98"/>
    <w:rsid w:val="005329FB"/>
    <w:rsid w:val="00537DAE"/>
    <w:rsid w:val="00540C5E"/>
    <w:rsid w:val="0054141E"/>
    <w:rsid w:val="005464DB"/>
    <w:rsid w:val="00546EAA"/>
    <w:rsid w:val="005479B2"/>
    <w:rsid w:val="00551093"/>
    <w:rsid w:val="00562FF4"/>
    <w:rsid w:val="005650D1"/>
    <w:rsid w:val="005671BD"/>
    <w:rsid w:val="00572082"/>
    <w:rsid w:val="00582892"/>
    <w:rsid w:val="00583E01"/>
    <w:rsid w:val="00594830"/>
    <w:rsid w:val="00594BE7"/>
    <w:rsid w:val="005B3A5F"/>
    <w:rsid w:val="005C0C7B"/>
    <w:rsid w:val="005C2DAE"/>
    <w:rsid w:val="005C3444"/>
    <w:rsid w:val="005D550B"/>
    <w:rsid w:val="005E0D1F"/>
    <w:rsid w:val="005E11B1"/>
    <w:rsid w:val="005E1B32"/>
    <w:rsid w:val="005E62FE"/>
    <w:rsid w:val="005E6D71"/>
    <w:rsid w:val="005F235E"/>
    <w:rsid w:val="005F6969"/>
    <w:rsid w:val="005F74B2"/>
    <w:rsid w:val="00601697"/>
    <w:rsid w:val="006029A8"/>
    <w:rsid w:val="00605C6F"/>
    <w:rsid w:val="006068CD"/>
    <w:rsid w:val="006120E4"/>
    <w:rsid w:val="006152EA"/>
    <w:rsid w:val="0061640C"/>
    <w:rsid w:val="00620A5A"/>
    <w:rsid w:val="00627139"/>
    <w:rsid w:val="006276A9"/>
    <w:rsid w:val="00630337"/>
    <w:rsid w:val="00630FC0"/>
    <w:rsid w:val="00634967"/>
    <w:rsid w:val="00637D64"/>
    <w:rsid w:val="006402B9"/>
    <w:rsid w:val="0064430A"/>
    <w:rsid w:val="00644AB1"/>
    <w:rsid w:val="006519E5"/>
    <w:rsid w:val="00651CE8"/>
    <w:rsid w:val="00652B48"/>
    <w:rsid w:val="00660BB6"/>
    <w:rsid w:val="006632CB"/>
    <w:rsid w:val="00665A16"/>
    <w:rsid w:val="00667248"/>
    <w:rsid w:val="00667BD9"/>
    <w:rsid w:val="0067046F"/>
    <w:rsid w:val="00680E4D"/>
    <w:rsid w:val="00683C63"/>
    <w:rsid w:val="00683CC0"/>
    <w:rsid w:val="0068426F"/>
    <w:rsid w:val="00690101"/>
    <w:rsid w:val="00690716"/>
    <w:rsid w:val="006924EE"/>
    <w:rsid w:val="00692E5C"/>
    <w:rsid w:val="00693DFB"/>
    <w:rsid w:val="00695EC4"/>
    <w:rsid w:val="006975EB"/>
    <w:rsid w:val="006A2DCC"/>
    <w:rsid w:val="006A3265"/>
    <w:rsid w:val="006A52E0"/>
    <w:rsid w:val="006A71EE"/>
    <w:rsid w:val="006B2890"/>
    <w:rsid w:val="006B5199"/>
    <w:rsid w:val="006C0A99"/>
    <w:rsid w:val="006C64A3"/>
    <w:rsid w:val="006D02D9"/>
    <w:rsid w:val="006D03AB"/>
    <w:rsid w:val="006D0DC9"/>
    <w:rsid w:val="006D2D98"/>
    <w:rsid w:val="006D3413"/>
    <w:rsid w:val="006D6D5F"/>
    <w:rsid w:val="006F20A9"/>
    <w:rsid w:val="006F5CFB"/>
    <w:rsid w:val="006F67E4"/>
    <w:rsid w:val="006F7EDB"/>
    <w:rsid w:val="0070188A"/>
    <w:rsid w:val="007022CB"/>
    <w:rsid w:val="00714BB1"/>
    <w:rsid w:val="00716AC4"/>
    <w:rsid w:val="00716FF4"/>
    <w:rsid w:val="00730BE0"/>
    <w:rsid w:val="0073127A"/>
    <w:rsid w:val="00740056"/>
    <w:rsid w:val="00740E77"/>
    <w:rsid w:val="00741356"/>
    <w:rsid w:val="00744641"/>
    <w:rsid w:val="00765885"/>
    <w:rsid w:val="0076786D"/>
    <w:rsid w:val="00775160"/>
    <w:rsid w:val="00776A5B"/>
    <w:rsid w:val="00782E04"/>
    <w:rsid w:val="00783FAA"/>
    <w:rsid w:val="00786047"/>
    <w:rsid w:val="00797507"/>
    <w:rsid w:val="007A1B1F"/>
    <w:rsid w:val="007B0A1C"/>
    <w:rsid w:val="007C0DB3"/>
    <w:rsid w:val="007D0022"/>
    <w:rsid w:val="007D65B1"/>
    <w:rsid w:val="007D6BA0"/>
    <w:rsid w:val="007D7E72"/>
    <w:rsid w:val="007E50D2"/>
    <w:rsid w:val="007E53C1"/>
    <w:rsid w:val="007F0C81"/>
    <w:rsid w:val="007F2B80"/>
    <w:rsid w:val="007F4B03"/>
    <w:rsid w:val="007F5754"/>
    <w:rsid w:val="007F5881"/>
    <w:rsid w:val="008009F7"/>
    <w:rsid w:val="008048BF"/>
    <w:rsid w:val="008058A8"/>
    <w:rsid w:val="0080777E"/>
    <w:rsid w:val="00807CEC"/>
    <w:rsid w:val="0081046B"/>
    <w:rsid w:val="00810F11"/>
    <w:rsid w:val="008127F2"/>
    <w:rsid w:val="00812904"/>
    <w:rsid w:val="0081481D"/>
    <w:rsid w:val="0082129F"/>
    <w:rsid w:val="00823972"/>
    <w:rsid w:val="0082409A"/>
    <w:rsid w:val="008262CE"/>
    <w:rsid w:val="00836DE8"/>
    <w:rsid w:val="008372B9"/>
    <w:rsid w:val="00841698"/>
    <w:rsid w:val="0084239A"/>
    <w:rsid w:val="008426AF"/>
    <w:rsid w:val="00844B43"/>
    <w:rsid w:val="00844B7D"/>
    <w:rsid w:val="00846E3C"/>
    <w:rsid w:val="00855CAC"/>
    <w:rsid w:val="008679E2"/>
    <w:rsid w:val="008802C8"/>
    <w:rsid w:val="00882F6D"/>
    <w:rsid w:val="008833B5"/>
    <w:rsid w:val="0088564C"/>
    <w:rsid w:val="0088608C"/>
    <w:rsid w:val="00886182"/>
    <w:rsid w:val="008903F8"/>
    <w:rsid w:val="008934DF"/>
    <w:rsid w:val="008934FB"/>
    <w:rsid w:val="008A4C14"/>
    <w:rsid w:val="008A4F2A"/>
    <w:rsid w:val="008B0FDF"/>
    <w:rsid w:val="008B1151"/>
    <w:rsid w:val="008C2CFF"/>
    <w:rsid w:val="008C4486"/>
    <w:rsid w:val="008C647C"/>
    <w:rsid w:val="008D107F"/>
    <w:rsid w:val="008D197D"/>
    <w:rsid w:val="008D2704"/>
    <w:rsid w:val="008D70D4"/>
    <w:rsid w:val="008D7D43"/>
    <w:rsid w:val="008E19F7"/>
    <w:rsid w:val="008E24C0"/>
    <w:rsid w:val="008E4C28"/>
    <w:rsid w:val="008E7322"/>
    <w:rsid w:val="008F5B2E"/>
    <w:rsid w:val="00904DD0"/>
    <w:rsid w:val="00907532"/>
    <w:rsid w:val="00924BCB"/>
    <w:rsid w:val="009324EF"/>
    <w:rsid w:val="009374EE"/>
    <w:rsid w:val="00950472"/>
    <w:rsid w:val="00950672"/>
    <w:rsid w:val="00960B80"/>
    <w:rsid w:val="00964E6E"/>
    <w:rsid w:val="0097196B"/>
    <w:rsid w:val="009746C9"/>
    <w:rsid w:val="00975493"/>
    <w:rsid w:val="00975EE4"/>
    <w:rsid w:val="0098404F"/>
    <w:rsid w:val="0098620D"/>
    <w:rsid w:val="00987685"/>
    <w:rsid w:val="0098777A"/>
    <w:rsid w:val="009877DC"/>
    <w:rsid w:val="0098787B"/>
    <w:rsid w:val="009937DE"/>
    <w:rsid w:val="00993B2E"/>
    <w:rsid w:val="00993FF7"/>
    <w:rsid w:val="00994BB4"/>
    <w:rsid w:val="009A487E"/>
    <w:rsid w:val="009A588D"/>
    <w:rsid w:val="009B13C7"/>
    <w:rsid w:val="009B1D44"/>
    <w:rsid w:val="009B20C3"/>
    <w:rsid w:val="009B6C94"/>
    <w:rsid w:val="009C40DD"/>
    <w:rsid w:val="009D4549"/>
    <w:rsid w:val="009D587D"/>
    <w:rsid w:val="009E05CB"/>
    <w:rsid w:val="009E0E3E"/>
    <w:rsid w:val="009E3A7D"/>
    <w:rsid w:val="009E3BD8"/>
    <w:rsid w:val="009E3D54"/>
    <w:rsid w:val="009E7FAD"/>
    <w:rsid w:val="009E7FE3"/>
    <w:rsid w:val="009F091D"/>
    <w:rsid w:val="009F3084"/>
    <w:rsid w:val="00A0388A"/>
    <w:rsid w:val="00A04E47"/>
    <w:rsid w:val="00A06E67"/>
    <w:rsid w:val="00A12067"/>
    <w:rsid w:val="00A12ED3"/>
    <w:rsid w:val="00A13BBE"/>
    <w:rsid w:val="00A24AA1"/>
    <w:rsid w:val="00A26A1D"/>
    <w:rsid w:val="00A31FA2"/>
    <w:rsid w:val="00A37690"/>
    <w:rsid w:val="00A4096F"/>
    <w:rsid w:val="00A46337"/>
    <w:rsid w:val="00A52338"/>
    <w:rsid w:val="00A55A11"/>
    <w:rsid w:val="00A56F2C"/>
    <w:rsid w:val="00A57A2F"/>
    <w:rsid w:val="00A57AD1"/>
    <w:rsid w:val="00A66D45"/>
    <w:rsid w:val="00A66D6F"/>
    <w:rsid w:val="00A76D1B"/>
    <w:rsid w:val="00A8217A"/>
    <w:rsid w:val="00A9266A"/>
    <w:rsid w:val="00A9558B"/>
    <w:rsid w:val="00AA35BD"/>
    <w:rsid w:val="00AA3AF3"/>
    <w:rsid w:val="00AA5B60"/>
    <w:rsid w:val="00AA6D84"/>
    <w:rsid w:val="00AB0CB9"/>
    <w:rsid w:val="00AB6CB2"/>
    <w:rsid w:val="00AB7272"/>
    <w:rsid w:val="00AB76A4"/>
    <w:rsid w:val="00AC18B9"/>
    <w:rsid w:val="00AC75AF"/>
    <w:rsid w:val="00AD3561"/>
    <w:rsid w:val="00AD63A5"/>
    <w:rsid w:val="00AD7FA9"/>
    <w:rsid w:val="00AE1EF0"/>
    <w:rsid w:val="00AE3733"/>
    <w:rsid w:val="00AE6166"/>
    <w:rsid w:val="00AF18E6"/>
    <w:rsid w:val="00AF5028"/>
    <w:rsid w:val="00B003D8"/>
    <w:rsid w:val="00B015B1"/>
    <w:rsid w:val="00B023DD"/>
    <w:rsid w:val="00B13360"/>
    <w:rsid w:val="00B15CEF"/>
    <w:rsid w:val="00B164A0"/>
    <w:rsid w:val="00B16BF3"/>
    <w:rsid w:val="00B2264D"/>
    <w:rsid w:val="00B2273B"/>
    <w:rsid w:val="00B2732F"/>
    <w:rsid w:val="00B3336B"/>
    <w:rsid w:val="00B37902"/>
    <w:rsid w:val="00B37B47"/>
    <w:rsid w:val="00B40113"/>
    <w:rsid w:val="00B423FF"/>
    <w:rsid w:val="00B45CCF"/>
    <w:rsid w:val="00B465B6"/>
    <w:rsid w:val="00B474DC"/>
    <w:rsid w:val="00B53478"/>
    <w:rsid w:val="00B54FA5"/>
    <w:rsid w:val="00B576F6"/>
    <w:rsid w:val="00B61F67"/>
    <w:rsid w:val="00B643B0"/>
    <w:rsid w:val="00B70A61"/>
    <w:rsid w:val="00B740BB"/>
    <w:rsid w:val="00B740F3"/>
    <w:rsid w:val="00B77B0C"/>
    <w:rsid w:val="00B80BCD"/>
    <w:rsid w:val="00B82DBF"/>
    <w:rsid w:val="00B85B2E"/>
    <w:rsid w:val="00B879B7"/>
    <w:rsid w:val="00B91436"/>
    <w:rsid w:val="00B91850"/>
    <w:rsid w:val="00B95CA4"/>
    <w:rsid w:val="00B9645B"/>
    <w:rsid w:val="00B96647"/>
    <w:rsid w:val="00BA0835"/>
    <w:rsid w:val="00BA08D5"/>
    <w:rsid w:val="00BA475F"/>
    <w:rsid w:val="00BB0CB9"/>
    <w:rsid w:val="00BB2273"/>
    <w:rsid w:val="00BB772B"/>
    <w:rsid w:val="00BC22D2"/>
    <w:rsid w:val="00BC7CE9"/>
    <w:rsid w:val="00BD0855"/>
    <w:rsid w:val="00BD3066"/>
    <w:rsid w:val="00BD592E"/>
    <w:rsid w:val="00BD68C6"/>
    <w:rsid w:val="00BE4D4B"/>
    <w:rsid w:val="00BF3187"/>
    <w:rsid w:val="00BF3288"/>
    <w:rsid w:val="00BF336B"/>
    <w:rsid w:val="00BF6D66"/>
    <w:rsid w:val="00C03C7C"/>
    <w:rsid w:val="00C03F11"/>
    <w:rsid w:val="00C1190A"/>
    <w:rsid w:val="00C13439"/>
    <w:rsid w:val="00C142DB"/>
    <w:rsid w:val="00C17F1E"/>
    <w:rsid w:val="00C22ABE"/>
    <w:rsid w:val="00C22D15"/>
    <w:rsid w:val="00C2606E"/>
    <w:rsid w:val="00C303DE"/>
    <w:rsid w:val="00C314B4"/>
    <w:rsid w:val="00C31E23"/>
    <w:rsid w:val="00C349C3"/>
    <w:rsid w:val="00C363B7"/>
    <w:rsid w:val="00C46A4B"/>
    <w:rsid w:val="00C510DF"/>
    <w:rsid w:val="00C513B1"/>
    <w:rsid w:val="00C57BD9"/>
    <w:rsid w:val="00C6188C"/>
    <w:rsid w:val="00C66A44"/>
    <w:rsid w:val="00C677B5"/>
    <w:rsid w:val="00C70135"/>
    <w:rsid w:val="00C70C83"/>
    <w:rsid w:val="00C70FBE"/>
    <w:rsid w:val="00C723BD"/>
    <w:rsid w:val="00C726EE"/>
    <w:rsid w:val="00C7463F"/>
    <w:rsid w:val="00C82262"/>
    <w:rsid w:val="00C83430"/>
    <w:rsid w:val="00C83E4D"/>
    <w:rsid w:val="00C86583"/>
    <w:rsid w:val="00C87ACB"/>
    <w:rsid w:val="00C9265F"/>
    <w:rsid w:val="00CA0BCE"/>
    <w:rsid w:val="00CB4987"/>
    <w:rsid w:val="00CB51DA"/>
    <w:rsid w:val="00CB636A"/>
    <w:rsid w:val="00CB6791"/>
    <w:rsid w:val="00CB7D12"/>
    <w:rsid w:val="00CC02D5"/>
    <w:rsid w:val="00CC171D"/>
    <w:rsid w:val="00CC353E"/>
    <w:rsid w:val="00CC4829"/>
    <w:rsid w:val="00CC4D1B"/>
    <w:rsid w:val="00CC5779"/>
    <w:rsid w:val="00CD19C6"/>
    <w:rsid w:val="00CD4051"/>
    <w:rsid w:val="00CE3552"/>
    <w:rsid w:val="00CF0727"/>
    <w:rsid w:val="00CF20EF"/>
    <w:rsid w:val="00CF4F96"/>
    <w:rsid w:val="00D1535F"/>
    <w:rsid w:val="00D2136C"/>
    <w:rsid w:val="00D25F9C"/>
    <w:rsid w:val="00D261CB"/>
    <w:rsid w:val="00D34B0F"/>
    <w:rsid w:val="00D34D40"/>
    <w:rsid w:val="00D42BD3"/>
    <w:rsid w:val="00D43693"/>
    <w:rsid w:val="00D4397D"/>
    <w:rsid w:val="00D4616D"/>
    <w:rsid w:val="00D46F2D"/>
    <w:rsid w:val="00D50766"/>
    <w:rsid w:val="00D540B3"/>
    <w:rsid w:val="00D5619D"/>
    <w:rsid w:val="00D62533"/>
    <w:rsid w:val="00D63C48"/>
    <w:rsid w:val="00D703D6"/>
    <w:rsid w:val="00D72ABC"/>
    <w:rsid w:val="00D73A6D"/>
    <w:rsid w:val="00D82653"/>
    <w:rsid w:val="00D83B59"/>
    <w:rsid w:val="00D844E1"/>
    <w:rsid w:val="00D849FA"/>
    <w:rsid w:val="00D84DF2"/>
    <w:rsid w:val="00D87C2E"/>
    <w:rsid w:val="00D935A4"/>
    <w:rsid w:val="00D93CDA"/>
    <w:rsid w:val="00D970B6"/>
    <w:rsid w:val="00DA5D84"/>
    <w:rsid w:val="00DA6D51"/>
    <w:rsid w:val="00DB55A3"/>
    <w:rsid w:val="00DC49E3"/>
    <w:rsid w:val="00DD005E"/>
    <w:rsid w:val="00DD47E8"/>
    <w:rsid w:val="00DD5636"/>
    <w:rsid w:val="00DD77CF"/>
    <w:rsid w:val="00DD7C4B"/>
    <w:rsid w:val="00DF4283"/>
    <w:rsid w:val="00DF4CAE"/>
    <w:rsid w:val="00DF4DC7"/>
    <w:rsid w:val="00DF5756"/>
    <w:rsid w:val="00E004DB"/>
    <w:rsid w:val="00E005B9"/>
    <w:rsid w:val="00E00B4C"/>
    <w:rsid w:val="00E0444E"/>
    <w:rsid w:val="00E20A7E"/>
    <w:rsid w:val="00E26029"/>
    <w:rsid w:val="00E263A8"/>
    <w:rsid w:val="00E31EDB"/>
    <w:rsid w:val="00E35326"/>
    <w:rsid w:val="00E43809"/>
    <w:rsid w:val="00E44A2B"/>
    <w:rsid w:val="00E458A2"/>
    <w:rsid w:val="00E5152B"/>
    <w:rsid w:val="00E54B2B"/>
    <w:rsid w:val="00E56415"/>
    <w:rsid w:val="00E63B29"/>
    <w:rsid w:val="00E80480"/>
    <w:rsid w:val="00E80B1C"/>
    <w:rsid w:val="00E85761"/>
    <w:rsid w:val="00E8697E"/>
    <w:rsid w:val="00E9075A"/>
    <w:rsid w:val="00EA1652"/>
    <w:rsid w:val="00EA5397"/>
    <w:rsid w:val="00EB491E"/>
    <w:rsid w:val="00ED2470"/>
    <w:rsid w:val="00ED4440"/>
    <w:rsid w:val="00EE5BFE"/>
    <w:rsid w:val="00EE7687"/>
    <w:rsid w:val="00EF05CC"/>
    <w:rsid w:val="00EF6C90"/>
    <w:rsid w:val="00EF7B4E"/>
    <w:rsid w:val="00F13074"/>
    <w:rsid w:val="00F156F2"/>
    <w:rsid w:val="00F15B91"/>
    <w:rsid w:val="00F15ED1"/>
    <w:rsid w:val="00F17A15"/>
    <w:rsid w:val="00F35CF0"/>
    <w:rsid w:val="00F36F15"/>
    <w:rsid w:val="00F4301A"/>
    <w:rsid w:val="00F43759"/>
    <w:rsid w:val="00F50B63"/>
    <w:rsid w:val="00F510E7"/>
    <w:rsid w:val="00F5257F"/>
    <w:rsid w:val="00F5270B"/>
    <w:rsid w:val="00F53FB7"/>
    <w:rsid w:val="00F633D2"/>
    <w:rsid w:val="00F646D3"/>
    <w:rsid w:val="00F66236"/>
    <w:rsid w:val="00F670FD"/>
    <w:rsid w:val="00F67BC5"/>
    <w:rsid w:val="00F71962"/>
    <w:rsid w:val="00F72508"/>
    <w:rsid w:val="00F749CA"/>
    <w:rsid w:val="00F835E9"/>
    <w:rsid w:val="00F84F78"/>
    <w:rsid w:val="00F8610E"/>
    <w:rsid w:val="00F94448"/>
    <w:rsid w:val="00F97071"/>
    <w:rsid w:val="00FA016D"/>
    <w:rsid w:val="00FA380C"/>
    <w:rsid w:val="00FA4182"/>
    <w:rsid w:val="00FA4FAA"/>
    <w:rsid w:val="00FA6D04"/>
    <w:rsid w:val="00FB64AA"/>
    <w:rsid w:val="00FB7FE4"/>
    <w:rsid w:val="00FC10F7"/>
    <w:rsid w:val="00FC3D8C"/>
    <w:rsid w:val="00FC7F57"/>
    <w:rsid w:val="00FD5588"/>
    <w:rsid w:val="00FD592E"/>
    <w:rsid w:val="00FE7060"/>
    <w:rsid w:val="00FF5AD6"/>
    <w:rsid w:val="00FF5D49"/>
    <w:rsid w:val="00FF5E84"/>
    <w:rsid w:val="00FF7627"/>
    <w:rsid w:val="01FE2D29"/>
    <w:rsid w:val="04E10FB1"/>
    <w:rsid w:val="07EF0F77"/>
    <w:rsid w:val="0A752230"/>
    <w:rsid w:val="212D2FD5"/>
    <w:rsid w:val="40480D12"/>
    <w:rsid w:val="444E258D"/>
    <w:rsid w:val="76666D37"/>
    <w:rsid w:val="7BED2C47"/>
    <w:rsid w:val="7C8D24F0"/>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7B45F"/>
  <w15:docId w15:val="{8C01C04E-2482-44D4-99F6-5A6995A7F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pPr>
      <w:widowControl w:val="0"/>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Pr>
      <w:color w:val="0000FF" w:themeColor="hyperlink"/>
      <w:u w:val="single"/>
    </w:rPr>
  </w:style>
  <w:style w:type="paragraph" w:styleId="Sumrio2">
    <w:name w:val="toc 2"/>
    <w:basedOn w:val="Normal"/>
    <w:uiPriority w:val="39"/>
    <w:qFormat/>
    <w:pPr>
      <w:shd w:val="clear" w:color="auto" w:fill="FFFFFF"/>
      <w:spacing w:before="60" w:line="403" w:lineRule="exact"/>
      <w:jc w:val="both"/>
    </w:pPr>
    <w:rPr>
      <w:rFonts w:ascii="Calibri" w:eastAsia="Calibri" w:hAnsi="Calibri" w:cs="Calibri"/>
    </w:rPr>
  </w:style>
  <w:style w:type="paragraph" w:styleId="Lista">
    <w:name w:val="List"/>
    <w:basedOn w:val="Corpodetexto"/>
    <w:rPr>
      <w:rFonts w:cs="Lucida Sans"/>
    </w:rPr>
  </w:style>
  <w:style w:type="paragraph" w:styleId="Corpodetexto">
    <w:name w:val="Body Text"/>
    <w:basedOn w:val="Normal"/>
    <w:pPr>
      <w:spacing w:after="140" w:line="276" w:lineRule="auto"/>
    </w:p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abealho">
    <w:name w:val="header"/>
    <w:basedOn w:val="Normal"/>
    <w:autoRedefine/>
    <w:qFormat/>
    <w:pPr>
      <w:tabs>
        <w:tab w:val="center" w:pos="4419"/>
        <w:tab w:val="right" w:pos="8838"/>
      </w:tabs>
    </w:pPr>
  </w:style>
  <w:style w:type="paragraph" w:styleId="Rodap">
    <w:name w:val="footer"/>
    <w:basedOn w:val="Normal"/>
  </w:style>
  <w:style w:type="paragraph" w:styleId="Legenda">
    <w:name w:val="caption"/>
    <w:basedOn w:val="Normal"/>
    <w:qFormat/>
    <w:pPr>
      <w:suppressLineNumbers/>
      <w:spacing w:before="120" w:after="120"/>
    </w:pPr>
    <w:rPr>
      <w:rFonts w:cs="Lucida Sans"/>
      <w:i/>
      <w:iCs/>
      <w:sz w:val="24"/>
      <w:szCs w:val="24"/>
    </w:rPr>
  </w:style>
  <w:style w:type="paragraph" w:styleId="Textodebalo">
    <w:name w:val="Balloon Text"/>
    <w:basedOn w:val="Normal"/>
    <w:link w:val="TextodebaloChar"/>
    <w:autoRedefine/>
    <w:uiPriority w:val="99"/>
    <w:semiHidden/>
    <w:unhideWhenUsed/>
    <w:qFormat/>
    <w:rPr>
      <w:rFonts w:ascii="Tahoma" w:hAnsi="Tahoma" w:cs="Tahoma"/>
      <w:sz w:val="16"/>
      <w:szCs w:val="16"/>
    </w:rPr>
  </w:style>
  <w:style w:type="paragraph" w:styleId="Sumrio1">
    <w:name w:val="toc 1"/>
    <w:basedOn w:val="Normal"/>
    <w:next w:val="Normal"/>
    <w:autoRedefine/>
    <w:uiPriority w:val="39"/>
    <w:unhideWhenUsed/>
    <w:pPr>
      <w:spacing w:after="100"/>
    </w:pPr>
  </w:style>
  <w:style w:type="table" w:styleId="Tabelacomgrade">
    <w:name w:val="Table Grid"/>
    <w:basedOn w:val="Tabe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1">
    <w:name w:val="ListLabel 1"/>
    <w:autoRedefine/>
    <w:qFormat/>
    <w:rPr>
      <w:rFonts w:ascii="Verdana" w:hAnsi="Verdana"/>
      <w:b/>
      <w:color w:val="000000"/>
      <w:spacing w:val="-13"/>
      <w:w w:val="100"/>
      <w:position w:val="0"/>
      <w:sz w:val="21"/>
      <w:u w:val="single"/>
      <w:vertAlign w:val="baseline"/>
    </w:rPr>
  </w:style>
  <w:style w:type="character" w:customStyle="1" w:styleId="LinkdaInternet">
    <w:name w:val="Link da Internet"/>
    <w:autoRedefine/>
    <w:qFormat/>
    <w:rPr>
      <w:color w:val="000080"/>
      <w:u w:val="single"/>
    </w:rPr>
  </w:style>
  <w:style w:type="character" w:customStyle="1" w:styleId="Vnculodendice">
    <w:name w:val="Vínculo de índice"/>
    <w:autoRedefine/>
    <w:qFormat/>
  </w:style>
  <w:style w:type="character" w:customStyle="1" w:styleId="Bodytext2">
    <w:name w:val="Body text (2)_"/>
    <w:basedOn w:val="Fontepargpadro"/>
    <w:autoRedefine/>
    <w:qFormat/>
    <w:rPr>
      <w:rFonts w:ascii="Times New Roman" w:eastAsia="Times New Roman" w:hAnsi="Times New Roman" w:cs="Times New Roman"/>
      <w:sz w:val="22"/>
      <w:szCs w:val="22"/>
      <w:u w:val="none"/>
    </w:rPr>
  </w:style>
  <w:style w:type="character" w:customStyle="1" w:styleId="Bodytext2Bold">
    <w:name w:val="Body text (2) + Bold"/>
    <w:basedOn w:val="Bodytext2"/>
    <w:autoRedefine/>
    <w:qFormat/>
    <w:rPr>
      <w:rFonts w:ascii="Times New Roman" w:eastAsia="Times New Roman" w:hAnsi="Times New Roman" w:cs="Times New Roman"/>
      <w:b/>
      <w:bCs/>
      <w:color w:val="000000"/>
      <w:spacing w:val="0"/>
      <w:w w:val="100"/>
      <w:sz w:val="22"/>
      <w:szCs w:val="22"/>
      <w:u w:val="none"/>
      <w:lang w:val="pt-PT" w:eastAsia="pt-PT" w:bidi="pt-PT"/>
    </w:rPr>
  </w:style>
  <w:style w:type="character" w:customStyle="1" w:styleId="Bodytext4">
    <w:name w:val="Body text (4)_"/>
    <w:basedOn w:val="Fontepargpadro"/>
    <w:autoRedefine/>
    <w:qFormat/>
    <w:rPr>
      <w:rFonts w:ascii="Times New Roman" w:eastAsia="Times New Roman" w:hAnsi="Times New Roman" w:cs="Times New Roman"/>
      <w:b/>
      <w:bCs/>
      <w:sz w:val="22"/>
      <w:szCs w:val="22"/>
      <w:u w:val="none"/>
    </w:rPr>
  </w:style>
  <w:style w:type="character" w:customStyle="1" w:styleId="Bodytext4NotBold">
    <w:name w:val="Body text (4) + Not Bold"/>
    <w:basedOn w:val="Bodytext4"/>
    <w:autoRedefine/>
    <w:qFormat/>
    <w:rPr>
      <w:rFonts w:ascii="Times New Roman" w:eastAsia="Times New Roman" w:hAnsi="Times New Roman" w:cs="Times New Roman"/>
      <w:b/>
      <w:bCs/>
      <w:color w:val="000000"/>
      <w:spacing w:val="0"/>
      <w:w w:val="100"/>
      <w:sz w:val="22"/>
      <w:szCs w:val="22"/>
      <w:u w:val="none"/>
      <w:lang w:val="pt-PT" w:eastAsia="pt-PT" w:bidi="pt-PT"/>
    </w:rPr>
  </w:style>
  <w:style w:type="character" w:customStyle="1" w:styleId="ListLabel2">
    <w:name w:val="ListLabel 2"/>
    <w:autoRedefine/>
    <w:qFormat/>
    <w:rPr>
      <w:rFonts w:eastAsia="Times New Roman" w:cs="Times New Roman"/>
      <w:b/>
      <w:bCs/>
      <w:color w:val="000000"/>
      <w:spacing w:val="0"/>
      <w:w w:val="100"/>
      <w:sz w:val="24"/>
      <w:szCs w:val="24"/>
      <w:u w:val="none"/>
      <w:lang w:val="pt-PT" w:eastAsia="pt-PT" w:bidi="pt-PT"/>
    </w:rPr>
  </w:style>
  <w:style w:type="character" w:customStyle="1" w:styleId="ListLabel3">
    <w:name w:val="ListLabel 3"/>
    <w:autoRedefine/>
    <w:qFormat/>
    <w:rPr>
      <w:rFonts w:eastAsia="Times New Roman" w:cs="Times New Roman"/>
      <w:i/>
      <w:iCs/>
      <w:color w:val="000000"/>
      <w:spacing w:val="0"/>
      <w:w w:val="100"/>
      <w:sz w:val="23"/>
      <w:szCs w:val="23"/>
      <w:u w:val="none"/>
      <w:lang w:val="pt-PT" w:eastAsia="pt-PT" w:bidi="pt-PT"/>
    </w:rPr>
  </w:style>
  <w:style w:type="character" w:customStyle="1" w:styleId="Bodytext2115ptItalic">
    <w:name w:val="Body text (2) + 11.5 pt;Italic"/>
    <w:basedOn w:val="Bodytext2"/>
    <w:autoRedefine/>
    <w:qFormat/>
    <w:rPr>
      <w:rFonts w:ascii="Times New Roman" w:eastAsia="Times New Roman" w:hAnsi="Times New Roman" w:cs="Times New Roman"/>
      <w:i/>
      <w:iCs/>
      <w:color w:val="000000"/>
      <w:spacing w:val="0"/>
      <w:w w:val="100"/>
      <w:sz w:val="23"/>
      <w:szCs w:val="23"/>
      <w:u w:val="none"/>
      <w:lang w:val="pt-PT" w:eastAsia="pt-PT" w:bidi="pt-PT"/>
    </w:rPr>
  </w:style>
  <w:style w:type="character" w:customStyle="1" w:styleId="Bodytext295ptBold">
    <w:name w:val="Body text (2) + 9.5 pt;Bold"/>
    <w:basedOn w:val="Bodytext2"/>
    <w:autoRedefine/>
    <w:qFormat/>
    <w:rPr>
      <w:rFonts w:ascii="Times New Roman" w:eastAsia="Times New Roman" w:hAnsi="Times New Roman" w:cs="Times New Roman"/>
      <w:b/>
      <w:bCs/>
      <w:color w:val="000000"/>
      <w:spacing w:val="0"/>
      <w:w w:val="100"/>
      <w:sz w:val="19"/>
      <w:szCs w:val="19"/>
      <w:u w:val="none"/>
      <w:lang w:val="pt-PT" w:eastAsia="pt-PT" w:bidi="pt-PT"/>
    </w:rPr>
  </w:style>
  <w:style w:type="character" w:customStyle="1" w:styleId="Bodytext7">
    <w:name w:val="Body text (7)_"/>
    <w:basedOn w:val="Fontepargpadro"/>
    <w:qFormat/>
    <w:rPr>
      <w:rFonts w:ascii="Times New Roman" w:eastAsia="Times New Roman" w:hAnsi="Times New Roman" w:cs="Times New Roman"/>
      <w:b/>
      <w:bCs/>
      <w:sz w:val="19"/>
      <w:szCs w:val="19"/>
      <w:u w:val="none"/>
    </w:rPr>
  </w:style>
  <w:style w:type="character" w:customStyle="1" w:styleId="Bodytext70">
    <w:name w:val="Body text (7)"/>
    <w:basedOn w:val="Bodytext7"/>
    <w:qFormat/>
    <w:rPr>
      <w:rFonts w:ascii="Times New Roman" w:eastAsia="Times New Roman" w:hAnsi="Times New Roman" w:cs="Times New Roman"/>
      <w:b/>
      <w:bCs/>
      <w:color w:val="000000"/>
      <w:spacing w:val="0"/>
      <w:w w:val="100"/>
      <w:sz w:val="19"/>
      <w:szCs w:val="19"/>
      <w:u w:val="single"/>
      <w:lang w:val="pt-PT" w:eastAsia="pt-PT" w:bidi="pt-PT"/>
    </w:rPr>
  </w:style>
  <w:style w:type="character" w:customStyle="1" w:styleId="Bodytext2105ptScale120">
    <w:name w:val="Body text (2) + 10.5 pt;Scale 120%"/>
    <w:basedOn w:val="Bodytext2"/>
    <w:qFormat/>
    <w:rPr>
      <w:rFonts w:ascii="Times New Roman" w:eastAsia="Times New Roman" w:hAnsi="Times New Roman" w:cs="Times New Roman"/>
      <w:b/>
      <w:bCs/>
      <w:color w:val="000000"/>
      <w:spacing w:val="0"/>
      <w:w w:val="120"/>
      <w:sz w:val="21"/>
      <w:szCs w:val="21"/>
      <w:u w:val="none"/>
      <w:lang w:val="pt-PT" w:eastAsia="pt-PT" w:bidi="pt-PT"/>
    </w:rPr>
  </w:style>
  <w:style w:type="character" w:customStyle="1" w:styleId="Headerorfooter">
    <w:name w:val="Header or footer_"/>
    <w:basedOn w:val="Fontepargpadro"/>
    <w:qFormat/>
    <w:rPr>
      <w:rFonts w:ascii="Calibri" w:eastAsia="Calibri" w:hAnsi="Calibri" w:cs="Calibri"/>
      <w:sz w:val="21"/>
      <w:szCs w:val="21"/>
      <w:u w:val="none"/>
    </w:rPr>
  </w:style>
  <w:style w:type="character" w:customStyle="1" w:styleId="Headerorfooter0">
    <w:name w:val="Header or footer"/>
    <w:basedOn w:val="Headerorfooter"/>
    <w:qFormat/>
    <w:rPr>
      <w:rFonts w:ascii="Calibri" w:eastAsia="Calibri" w:hAnsi="Calibri" w:cs="Calibri"/>
      <w:color w:val="000000"/>
      <w:spacing w:val="0"/>
      <w:w w:val="100"/>
      <w:sz w:val="21"/>
      <w:szCs w:val="21"/>
      <w:u w:val="none"/>
      <w:lang w:val="pt-PT" w:eastAsia="pt-PT" w:bidi="pt-PT"/>
    </w:rPr>
  </w:style>
  <w:style w:type="character" w:customStyle="1" w:styleId="Bodytext9">
    <w:name w:val="Body text (9)_"/>
    <w:basedOn w:val="Fontepargpadro"/>
    <w:qFormat/>
    <w:rPr>
      <w:rFonts w:ascii="Times New Roman" w:eastAsia="Times New Roman" w:hAnsi="Times New Roman" w:cs="Times New Roman"/>
      <w:w w:val="120"/>
      <w:sz w:val="21"/>
      <w:szCs w:val="21"/>
      <w:u w:val="none"/>
    </w:rPr>
  </w:style>
  <w:style w:type="character" w:customStyle="1" w:styleId="Bodytext90">
    <w:name w:val="Body text (9)"/>
    <w:basedOn w:val="Bodytext9"/>
    <w:qFormat/>
    <w:rPr>
      <w:rFonts w:ascii="Times New Roman" w:eastAsia="Times New Roman" w:hAnsi="Times New Roman" w:cs="Times New Roman"/>
      <w:color w:val="000000"/>
      <w:spacing w:val="0"/>
      <w:w w:val="120"/>
      <w:sz w:val="21"/>
      <w:szCs w:val="21"/>
      <w:u w:val="none"/>
      <w:lang w:val="pt-PT" w:eastAsia="pt-PT" w:bidi="pt-PT"/>
    </w:rPr>
  </w:style>
  <w:style w:type="character" w:customStyle="1" w:styleId="Bodytext2105pt">
    <w:name w:val="Body text (2) + 10.5 pt"/>
    <w:basedOn w:val="Bodytext2"/>
    <w:qFormat/>
    <w:rPr>
      <w:rFonts w:ascii="Times New Roman" w:eastAsia="Times New Roman" w:hAnsi="Times New Roman" w:cs="Times New Roman"/>
      <w:color w:val="000000"/>
      <w:spacing w:val="0"/>
      <w:w w:val="100"/>
      <w:sz w:val="21"/>
      <w:szCs w:val="21"/>
      <w:u w:val="none"/>
      <w:lang w:val="pt-PT" w:eastAsia="pt-PT" w:bidi="pt-PT"/>
    </w:rPr>
  </w:style>
  <w:style w:type="character" w:customStyle="1" w:styleId="Bodytext2Georgia105ptBold">
    <w:name w:val="Body text (2) + Georgia;10.5 pt;Bold"/>
    <w:basedOn w:val="Bodytext2"/>
    <w:qFormat/>
    <w:rPr>
      <w:rFonts w:ascii="Georgia" w:eastAsia="Georgia" w:hAnsi="Georgia" w:cs="Georgia"/>
      <w:b/>
      <w:bCs/>
      <w:color w:val="000000"/>
      <w:spacing w:val="0"/>
      <w:w w:val="100"/>
      <w:sz w:val="21"/>
      <w:szCs w:val="21"/>
      <w:u w:val="none"/>
      <w:lang w:val="pt-PT" w:eastAsia="pt-PT" w:bidi="pt-PT"/>
    </w:rPr>
  </w:style>
  <w:style w:type="character" w:customStyle="1" w:styleId="Bodytext2Georgia10ptBoldItalic">
    <w:name w:val="Body text (2) + Georgia;10 pt;Bold;Italic"/>
    <w:basedOn w:val="Bodytext2"/>
    <w:qFormat/>
    <w:rPr>
      <w:rFonts w:ascii="Georgia" w:eastAsia="Georgia" w:hAnsi="Georgia" w:cs="Georgia"/>
      <w:b/>
      <w:bCs/>
      <w:i/>
      <w:iCs/>
      <w:color w:val="000000"/>
      <w:spacing w:val="0"/>
      <w:w w:val="100"/>
      <w:sz w:val="20"/>
      <w:szCs w:val="20"/>
      <w:u w:val="none"/>
      <w:lang w:val="pt-PT" w:eastAsia="pt-PT" w:bidi="pt-PT"/>
    </w:rPr>
  </w:style>
  <w:style w:type="character" w:customStyle="1" w:styleId="Bodytext3Exact">
    <w:name w:val="Body text (3) Exact"/>
    <w:basedOn w:val="Fontepargpadro"/>
    <w:qFormat/>
    <w:rPr>
      <w:rFonts w:ascii="Times New Roman" w:eastAsia="Times New Roman" w:hAnsi="Times New Roman" w:cs="Times New Roman"/>
      <w:b/>
      <w:bCs/>
      <w:sz w:val="24"/>
      <w:szCs w:val="24"/>
      <w:u w:val="none"/>
    </w:rPr>
  </w:style>
  <w:style w:type="character" w:customStyle="1" w:styleId="Bodytext285pt">
    <w:name w:val="Body text (2) + 8.5 pt"/>
    <w:basedOn w:val="Bodytext2"/>
    <w:qFormat/>
    <w:rPr>
      <w:rFonts w:ascii="Times New Roman" w:eastAsia="Times New Roman" w:hAnsi="Times New Roman" w:cs="Times New Roman"/>
      <w:color w:val="000000"/>
      <w:spacing w:val="0"/>
      <w:w w:val="100"/>
      <w:sz w:val="17"/>
      <w:szCs w:val="17"/>
      <w:u w:val="none"/>
      <w:lang w:val="pt-PT" w:eastAsia="pt-PT" w:bidi="pt-PT"/>
    </w:rPr>
  </w:style>
  <w:style w:type="character" w:customStyle="1" w:styleId="Bodytext20">
    <w:name w:val="Body text (2)"/>
    <w:basedOn w:val="Bodytext2"/>
    <w:qFormat/>
    <w:rPr>
      <w:rFonts w:ascii="Times New Roman" w:eastAsia="Times New Roman" w:hAnsi="Times New Roman" w:cs="Times New Roman"/>
      <w:color w:val="000000"/>
      <w:spacing w:val="0"/>
      <w:w w:val="100"/>
      <w:sz w:val="22"/>
      <w:szCs w:val="22"/>
      <w:u w:val="none"/>
      <w:lang w:val="pt-PT" w:eastAsia="pt-PT" w:bidi="pt-PT"/>
    </w:rPr>
  </w:style>
  <w:style w:type="character" w:customStyle="1" w:styleId="Bodytext2Sylfaen115pt">
    <w:name w:val="Body text (2) + Sylfaen;11.5 pt"/>
    <w:basedOn w:val="Bodytext2"/>
    <w:qFormat/>
    <w:rPr>
      <w:rFonts w:ascii="Sylfaen" w:eastAsia="Sylfaen" w:hAnsi="Sylfaen" w:cs="Sylfaen"/>
      <w:color w:val="000000"/>
      <w:spacing w:val="0"/>
      <w:w w:val="100"/>
      <w:sz w:val="23"/>
      <w:szCs w:val="23"/>
      <w:u w:val="none"/>
      <w:lang w:val="pt-PT" w:eastAsia="pt-PT" w:bidi="pt-PT"/>
    </w:rPr>
  </w:style>
  <w:style w:type="character" w:customStyle="1" w:styleId="ListLabel4">
    <w:name w:val="ListLabel 4"/>
    <w:qFormat/>
    <w:rPr>
      <w:b/>
      <w:color w:val="000000"/>
      <w:spacing w:val="-13"/>
      <w:w w:val="100"/>
      <w:position w:val="0"/>
      <w:sz w:val="21"/>
      <w:u w:val="single"/>
      <w:vertAlign w:val="baseline"/>
    </w:rPr>
  </w:style>
  <w:style w:type="character" w:customStyle="1" w:styleId="ListLabel5">
    <w:name w:val="ListLabel 5"/>
    <w:autoRedefine/>
    <w:qFormat/>
    <w:rPr>
      <w:rFonts w:ascii="Arial" w:eastAsia="Times New Roman" w:hAnsi="Arial" w:cs="Times New Roman"/>
      <w:b/>
      <w:bCs/>
      <w:color w:val="000000"/>
      <w:spacing w:val="0"/>
      <w:w w:val="100"/>
      <w:sz w:val="24"/>
      <w:szCs w:val="24"/>
      <w:u w:val="none"/>
      <w:lang w:val="pt-PT" w:eastAsia="pt-PT" w:bidi="pt-PT"/>
    </w:rPr>
  </w:style>
  <w:style w:type="character" w:customStyle="1" w:styleId="ListLabel6">
    <w:name w:val="ListLabel 6"/>
    <w:qFormat/>
    <w:rPr>
      <w:rFonts w:ascii="Arial" w:eastAsia="Times New Roman" w:hAnsi="Arial" w:cs="Times New Roman"/>
      <w:i/>
      <w:iCs/>
      <w:color w:val="000000"/>
      <w:spacing w:val="0"/>
      <w:w w:val="100"/>
      <w:sz w:val="24"/>
      <w:szCs w:val="23"/>
      <w:u w:val="none"/>
      <w:lang w:val="pt-PT" w:eastAsia="pt-PT" w:bidi="pt-PT"/>
    </w:rPr>
  </w:style>
  <w:style w:type="character" w:customStyle="1" w:styleId="ListLabel7">
    <w:name w:val="ListLabel 7"/>
    <w:qFormat/>
    <w:rPr>
      <w:b/>
      <w:color w:val="000000"/>
      <w:spacing w:val="-13"/>
      <w:w w:val="100"/>
      <w:position w:val="0"/>
      <w:sz w:val="21"/>
      <w:u w:val="single"/>
      <w:vertAlign w:val="baseline"/>
    </w:rPr>
  </w:style>
  <w:style w:type="character" w:customStyle="1" w:styleId="ListLabel8">
    <w:name w:val="ListLabel 8"/>
    <w:qFormat/>
    <w:rPr>
      <w:rFonts w:ascii="Arial" w:eastAsia="Times New Roman" w:hAnsi="Arial" w:cs="Times New Roman"/>
      <w:b/>
      <w:bCs/>
      <w:color w:val="000000"/>
      <w:spacing w:val="0"/>
      <w:w w:val="100"/>
      <w:sz w:val="24"/>
      <w:szCs w:val="24"/>
      <w:u w:val="none"/>
      <w:lang w:val="pt-PT" w:eastAsia="pt-PT" w:bidi="pt-PT"/>
    </w:rPr>
  </w:style>
  <w:style w:type="character" w:customStyle="1" w:styleId="ListLabel9">
    <w:name w:val="ListLabel 9"/>
    <w:qFormat/>
    <w:rPr>
      <w:rFonts w:ascii="Arial" w:eastAsia="Times New Roman" w:hAnsi="Arial" w:cs="Times New Roman"/>
      <w:i/>
      <w:iCs/>
      <w:color w:val="000000"/>
      <w:spacing w:val="0"/>
      <w:w w:val="100"/>
      <w:sz w:val="24"/>
      <w:szCs w:val="23"/>
      <w:u w:val="none"/>
      <w:lang w:val="pt-PT" w:eastAsia="pt-PT" w:bidi="pt-PT"/>
    </w:rPr>
  </w:style>
  <w:style w:type="paragraph" w:customStyle="1" w:styleId="ndice">
    <w:name w:val="Índice"/>
    <w:basedOn w:val="Normal"/>
    <w:qFormat/>
    <w:pPr>
      <w:suppressLineNumbers/>
    </w:pPr>
    <w:rPr>
      <w:rFonts w:cs="Lucida Sans"/>
    </w:rPr>
  </w:style>
  <w:style w:type="paragraph" w:customStyle="1" w:styleId="western">
    <w:name w:val="western"/>
    <w:basedOn w:val="Normal"/>
    <w:qFormat/>
    <w:pPr>
      <w:spacing w:beforeAutospacing="1" w:after="119"/>
    </w:pPr>
  </w:style>
  <w:style w:type="paragraph" w:customStyle="1" w:styleId="Bodytext21">
    <w:name w:val="Body text (2)1"/>
    <w:basedOn w:val="Normal"/>
    <w:qFormat/>
    <w:pPr>
      <w:shd w:val="clear" w:color="auto" w:fill="FFFFFF"/>
      <w:spacing w:before="360" w:line="292" w:lineRule="exact"/>
      <w:jc w:val="both"/>
    </w:pPr>
    <w:rPr>
      <w:rFonts w:ascii="Times New Roman" w:eastAsia="Times New Roman" w:hAnsi="Times New Roman" w:cs="Times New Roman"/>
    </w:rPr>
  </w:style>
  <w:style w:type="paragraph" w:customStyle="1" w:styleId="Heading1">
    <w:name w:val="Heading #1"/>
    <w:basedOn w:val="Normal"/>
    <w:qFormat/>
    <w:pPr>
      <w:shd w:val="clear" w:color="auto" w:fill="FFFFFF"/>
      <w:spacing w:after="600"/>
      <w:outlineLvl w:val="0"/>
    </w:pPr>
    <w:rPr>
      <w:rFonts w:ascii="Times New Roman" w:eastAsia="Times New Roman" w:hAnsi="Times New Roman" w:cs="Times New Roman"/>
      <w:b/>
      <w:bCs/>
      <w:sz w:val="40"/>
      <w:szCs w:val="40"/>
    </w:rPr>
  </w:style>
  <w:style w:type="paragraph" w:customStyle="1" w:styleId="Bodytext3">
    <w:name w:val="Body text (3)"/>
    <w:basedOn w:val="Normal"/>
    <w:qFormat/>
    <w:pPr>
      <w:shd w:val="clear" w:color="auto" w:fill="FFFFFF"/>
      <w:spacing w:before="600" w:after="600"/>
      <w:jc w:val="center"/>
    </w:pPr>
    <w:rPr>
      <w:rFonts w:ascii="Times New Roman" w:eastAsia="Times New Roman" w:hAnsi="Times New Roman" w:cs="Times New Roman"/>
      <w:b/>
      <w:bCs/>
      <w:sz w:val="24"/>
      <w:szCs w:val="24"/>
    </w:rPr>
  </w:style>
  <w:style w:type="paragraph" w:customStyle="1" w:styleId="Heading22">
    <w:name w:val="Heading #2 (2)"/>
    <w:basedOn w:val="Normal"/>
    <w:qFormat/>
    <w:pPr>
      <w:shd w:val="clear" w:color="auto" w:fill="FFFFFF"/>
      <w:spacing w:before="600" w:after="840"/>
      <w:jc w:val="both"/>
      <w:outlineLvl w:val="1"/>
    </w:pPr>
    <w:rPr>
      <w:rFonts w:ascii="Times New Roman" w:eastAsia="Times New Roman" w:hAnsi="Times New Roman" w:cs="Times New Roman"/>
      <w:b/>
      <w:bCs/>
      <w:sz w:val="24"/>
      <w:szCs w:val="24"/>
    </w:rPr>
  </w:style>
  <w:style w:type="paragraph" w:customStyle="1" w:styleId="Heading2">
    <w:name w:val="Heading #2"/>
    <w:basedOn w:val="Normal"/>
    <w:qFormat/>
    <w:pPr>
      <w:shd w:val="clear" w:color="auto" w:fill="FFFFFF"/>
      <w:spacing w:before="840" w:after="60"/>
      <w:jc w:val="both"/>
      <w:outlineLvl w:val="1"/>
    </w:pPr>
    <w:rPr>
      <w:rFonts w:ascii="Times New Roman" w:eastAsia="Times New Roman" w:hAnsi="Times New Roman" w:cs="Times New Roman"/>
      <w:b/>
      <w:bCs/>
    </w:rPr>
  </w:style>
  <w:style w:type="paragraph" w:customStyle="1" w:styleId="Bodytext40">
    <w:name w:val="Body text (4)"/>
    <w:basedOn w:val="Normal"/>
    <w:qFormat/>
    <w:pPr>
      <w:shd w:val="clear" w:color="auto" w:fill="FFFFFF"/>
      <w:spacing w:after="480" w:line="256" w:lineRule="exact"/>
      <w:jc w:val="both"/>
    </w:pPr>
    <w:rPr>
      <w:rFonts w:ascii="Times New Roman" w:eastAsia="Times New Roman" w:hAnsi="Times New Roman" w:cs="Times New Roman"/>
      <w:b/>
      <w:bCs/>
    </w:rPr>
  </w:style>
  <w:style w:type="paragraph" w:customStyle="1" w:styleId="Bodytext5">
    <w:name w:val="Body text (5)"/>
    <w:basedOn w:val="Normal"/>
    <w:qFormat/>
    <w:pPr>
      <w:shd w:val="clear" w:color="auto" w:fill="FFFFFF"/>
      <w:spacing w:before="60" w:after="60"/>
      <w:jc w:val="both"/>
    </w:pPr>
    <w:rPr>
      <w:rFonts w:ascii="Times New Roman" w:eastAsia="Times New Roman" w:hAnsi="Times New Roman" w:cs="Times New Roman"/>
      <w:sz w:val="15"/>
      <w:szCs w:val="15"/>
    </w:rPr>
  </w:style>
  <w:style w:type="paragraph" w:customStyle="1" w:styleId="Bodytext6">
    <w:name w:val="Body text (6)"/>
    <w:basedOn w:val="Normal"/>
    <w:qFormat/>
    <w:pPr>
      <w:shd w:val="clear" w:color="auto" w:fill="FFFFFF"/>
      <w:spacing w:before="660"/>
      <w:jc w:val="both"/>
    </w:pPr>
    <w:rPr>
      <w:rFonts w:ascii="Times New Roman" w:eastAsia="Times New Roman" w:hAnsi="Times New Roman" w:cs="Times New Roman"/>
      <w:i/>
      <w:iCs/>
      <w:sz w:val="23"/>
      <w:szCs w:val="23"/>
    </w:rPr>
  </w:style>
  <w:style w:type="paragraph" w:customStyle="1" w:styleId="Bodytext71">
    <w:name w:val="Body text (7)1"/>
    <w:basedOn w:val="Normal"/>
    <w:autoRedefine/>
    <w:qFormat/>
    <w:pPr>
      <w:shd w:val="clear" w:color="auto" w:fill="FFFFFF"/>
      <w:jc w:val="both"/>
    </w:pPr>
    <w:rPr>
      <w:rFonts w:ascii="Times New Roman" w:eastAsia="Times New Roman" w:hAnsi="Times New Roman" w:cs="Times New Roman"/>
      <w:b/>
      <w:bCs/>
      <w:sz w:val="19"/>
      <w:szCs w:val="19"/>
    </w:rPr>
  </w:style>
  <w:style w:type="paragraph" w:customStyle="1" w:styleId="Headerorfooter1">
    <w:name w:val="Header or footer1"/>
    <w:basedOn w:val="Normal"/>
    <w:autoRedefine/>
    <w:qFormat/>
    <w:pPr>
      <w:shd w:val="clear" w:color="auto" w:fill="FFFFFF"/>
    </w:pPr>
    <w:rPr>
      <w:rFonts w:ascii="Calibri" w:eastAsia="Calibri" w:hAnsi="Calibri" w:cs="Calibri"/>
      <w:sz w:val="21"/>
      <w:szCs w:val="21"/>
    </w:rPr>
  </w:style>
  <w:style w:type="paragraph" w:customStyle="1" w:styleId="Bodytext8">
    <w:name w:val="Body text (8)"/>
    <w:basedOn w:val="Normal"/>
    <w:autoRedefine/>
    <w:qFormat/>
    <w:pPr>
      <w:shd w:val="clear" w:color="auto" w:fill="FFFFFF"/>
      <w:spacing w:before="240" w:after="240" w:line="187" w:lineRule="exact"/>
    </w:pPr>
    <w:rPr>
      <w:rFonts w:ascii="Times New Roman" w:eastAsia="Times New Roman" w:hAnsi="Times New Roman" w:cs="Times New Roman"/>
      <w:sz w:val="17"/>
      <w:szCs w:val="17"/>
    </w:rPr>
  </w:style>
  <w:style w:type="paragraph" w:customStyle="1" w:styleId="Bodytext91">
    <w:name w:val="Body text (9)1"/>
    <w:basedOn w:val="Normal"/>
    <w:autoRedefine/>
    <w:qFormat/>
    <w:pPr>
      <w:shd w:val="clear" w:color="auto" w:fill="FFFFFF"/>
      <w:spacing w:after="240" w:line="284" w:lineRule="exact"/>
    </w:pPr>
    <w:rPr>
      <w:rFonts w:ascii="Times New Roman" w:eastAsia="Times New Roman" w:hAnsi="Times New Roman" w:cs="Times New Roman"/>
      <w:w w:val="120"/>
      <w:sz w:val="21"/>
      <w:szCs w:val="21"/>
    </w:rPr>
  </w:style>
  <w:style w:type="paragraph" w:customStyle="1" w:styleId="Contedodoquadro">
    <w:name w:val="Conteúdo do quadro"/>
    <w:basedOn w:val="Normal"/>
    <w:autoRedefine/>
    <w:qFormat/>
  </w:style>
  <w:style w:type="paragraph" w:customStyle="1" w:styleId="Tablecaption">
    <w:name w:val="Table caption"/>
    <w:basedOn w:val="Normal"/>
    <w:qFormat/>
    <w:pPr>
      <w:shd w:val="clear" w:color="auto" w:fill="FFFFFF"/>
      <w:spacing w:line="184" w:lineRule="exact"/>
      <w:jc w:val="both"/>
    </w:pPr>
    <w:rPr>
      <w:rFonts w:ascii="Times New Roman" w:eastAsia="Times New Roman" w:hAnsi="Times New Roman" w:cs="Times New Roman"/>
      <w:sz w:val="17"/>
      <w:szCs w:val="17"/>
    </w:rPr>
  </w:style>
  <w:style w:type="paragraph" w:customStyle="1" w:styleId="Tablecaption2">
    <w:name w:val="Table caption (2)"/>
    <w:basedOn w:val="Normal"/>
    <w:autoRedefine/>
    <w:qFormat/>
    <w:pPr>
      <w:shd w:val="clear" w:color="auto" w:fill="FFFFFF"/>
    </w:pPr>
    <w:rPr>
      <w:rFonts w:ascii="Times New Roman" w:eastAsia="Times New Roman" w:hAnsi="Times New Roman" w:cs="Times New Roman"/>
      <w:b/>
      <w:bCs/>
    </w:rPr>
  </w:style>
  <w:style w:type="paragraph" w:customStyle="1" w:styleId="Contedodatabela">
    <w:name w:val="Conteúdo da tabela"/>
    <w:basedOn w:val="Normal"/>
    <w:autoRedefine/>
    <w:qFormat/>
    <w:pPr>
      <w:suppressLineNumbers/>
    </w:pPr>
  </w:style>
  <w:style w:type="paragraph" w:customStyle="1" w:styleId="Ttulodetabela">
    <w:name w:val="Título de tabela"/>
    <w:basedOn w:val="Contedodatabela"/>
    <w:qFormat/>
    <w:pPr>
      <w:jc w:val="center"/>
    </w:pPr>
    <w:rPr>
      <w:b/>
      <w:bCs/>
    </w:rPr>
  </w:style>
  <w:style w:type="character" w:customStyle="1" w:styleId="TextodebaloChar">
    <w:name w:val="Texto de balão Char"/>
    <w:basedOn w:val="Fontepargpadro"/>
    <w:link w:val="Textodebalo"/>
    <w:uiPriority w:val="99"/>
    <w:semiHidden/>
    <w:rPr>
      <w:rFonts w:ascii="Tahoma" w:hAnsi="Tahoma" w:cs="Tahoma"/>
      <w:sz w:val="16"/>
      <w:szCs w:val="16"/>
    </w:rPr>
  </w:style>
  <w:style w:type="paragraph" w:styleId="PargrafodaLista">
    <w:name w:val="List Paragraph"/>
    <w:basedOn w:val="Normal"/>
    <w:uiPriority w:val="34"/>
    <w:qFormat/>
    <w:pPr>
      <w:ind w:left="720"/>
      <w:contextualSpacing/>
    </w:pPr>
  </w:style>
  <w:style w:type="paragraph" w:customStyle="1" w:styleId="Bodytext295pt">
    <w:name w:val="Body text (2) + 9.5 pt"/>
    <w:aliases w:val="Bold"/>
    <w:basedOn w:val="Normal"/>
    <w:rsid w:val="00CF4F96"/>
    <w:pPr>
      <w:jc w:val="right"/>
    </w:pPr>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6546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amaradesantafe.pr.gov.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5C528-3E3D-4D46-9419-E79B975D5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9</Pages>
  <Words>1680</Words>
  <Characters>9072</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18</cp:revision>
  <cp:lastPrinted>2024-05-21T13:13:00Z</cp:lastPrinted>
  <dcterms:created xsi:type="dcterms:W3CDTF">2024-12-16T11:56:00Z</dcterms:created>
  <dcterms:modified xsi:type="dcterms:W3CDTF">2024-12-16T14:39:00Z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1046-12.2.0.16909</vt:lpwstr>
  </property>
  <property fmtid="{D5CDD505-2E9C-101B-9397-08002B2CF9AE}" pid="3" name="ICV">
    <vt:lpwstr>AFB5194ADF0C45E0A8DF6EDE3DFE662E_12</vt:lpwstr>
  </property>
</Properties>
</file>